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76411" w14:textId="77777777" w:rsidR="00AC671D" w:rsidRDefault="00AC671D">
      <w:pPr>
        <w:spacing w:line="360" w:lineRule="auto"/>
        <w:rPr>
          <w:rFonts w:ascii="Century Gothic" w:hAnsi="Century Gothic"/>
        </w:rPr>
      </w:pPr>
    </w:p>
    <w:p w14:paraId="4E76C4BB" w14:textId="77777777" w:rsidR="00AC671D" w:rsidRPr="004B4FFA" w:rsidRDefault="00822777">
      <w:pPr>
        <w:spacing w:line="360" w:lineRule="auto"/>
        <w:jc w:val="right"/>
        <w:rPr>
          <w:rFonts w:ascii="Apercu Pro" w:hAnsi="Apercu Pro"/>
          <w:b/>
        </w:rPr>
      </w:pPr>
      <w:r w:rsidRPr="004B4FFA">
        <w:rPr>
          <w:rFonts w:ascii="Apercu Pro" w:hAnsi="Apercu Pro"/>
          <w:b/>
        </w:rPr>
        <w:t>Bildnachweise Residenzgalerie Salzburg</w:t>
      </w:r>
    </w:p>
    <w:p w14:paraId="3D660AA2" w14:textId="77777777" w:rsidR="00AC671D" w:rsidRDefault="00AC671D">
      <w:pPr>
        <w:spacing w:line="360" w:lineRule="auto"/>
        <w:rPr>
          <w:rFonts w:ascii="Century Gothic" w:hAnsi="Century Gothic"/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C671D" w14:paraId="15B87A7B" w14:textId="77777777">
        <w:tc>
          <w:tcPr>
            <w:tcW w:w="4606" w:type="dxa"/>
          </w:tcPr>
          <w:p w14:paraId="14D10C78" w14:textId="77777777" w:rsidR="00AC671D" w:rsidRDefault="00822777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0D1F012D" wp14:editId="797CCF92">
                  <wp:extent cx="2616924" cy="1440000"/>
                  <wp:effectExtent l="0" t="0" r="0" b="8255"/>
                  <wp:docPr id="11" name="Grafik 11" descr="C:\Users\xmx\AppData\Local\Microsoft\Windows\Temporary Internet Files\Content.Word\Residenzgalerie_ne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xmx\AppData\Local\Microsoft\Windows\Temporary Internet Files\Content.Word\Residenzgalerie_ne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924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B2B462" w14:textId="77777777" w:rsidR="004B4FFA" w:rsidRDefault="004B4FFA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606" w:type="dxa"/>
          </w:tcPr>
          <w:p w14:paraId="78BECAAC" w14:textId="77777777" w:rsidR="00AC671D" w:rsidRPr="004B4FFA" w:rsidRDefault="00AC671D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7AE19D34" w14:textId="77777777" w:rsidR="004B4FFA" w:rsidRPr="004B4FFA" w:rsidRDefault="00822777">
            <w:pPr>
              <w:spacing w:line="360" w:lineRule="auto"/>
              <w:rPr>
                <w:rFonts w:ascii="Apercu Pro" w:hAnsi="Apercu Pro"/>
                <w:b/>
              </w:rPr>
            </w:pPr>
            <w:r w:rsidRPr="004B4FFA">
              <w:rPr>
                <w:rFonts w:ascii="Apercu Pro" w:hAnsi="Apercu Pro"/>
                <w:b/>
              </w:rPr>
              <w:t>Residenzgalerie Salzburg</w:t>
            </w:r>
            <w:r w:rsidR="004B4FFA" w:rsidRPr="004B4FFA">
              <w:rPr>
                <w:rFonts w:ascii="Apercu Pro" w:hAnsi="Apercu Pro"/>
                <w:b/>
              </w:rPr>
              <w:t xml:space="preserve"> </w:t>
            </w:r>
          </w:p>
          <w:p w14:paraId="4A7215BB" w14:textId="4E0D98CA" w:rsidR="00AC671D" w:rsidRPr="004B4FFA" w:rsidRDefault="00822777">
            <w:pPr>
              <w:spacing w:line="360" w:lineRule="auto"/>
              <w:rPr>
                <w:rFonts w:ascii="Apercu Pro" w:hAnsi="Apercu Pro"/>
                <w:b/>
              </w:rPr>
            </w:pPr>
            <w:r w:rsidRPr="004B4FFA">
              <w:rPr>
                <w:rFonts w:ascii="Apercu Pro" w:hAnsi="Apercu Pro"/>
              </w:rPr>
              <w:t>© RGS</w:t>
            </w:r>
            <w:r w:rsidR="004B4FFA">
              <w:rPr>
                <w:rFonts w:ascii="Apercu Pro" w:hAnsi="Apercu Pro"/>
              </w:rPr>
              <w:t>/</w:t>
            </w:r>
            <w:r w:rsidRPr="004B4FFA">
              <w:rPr>
                <w:rFonts w:ascii="Apercu Pro" w:hAnsi="Apercu Pro"/>
              </w:rPr>
              <w:t>Eckschlager</w:t>
            </w:r>
          </w:p>
        </w:tc>
      </w:tr>
      <w:tr w:rsidR="00AC671D" w14:paraId="7F876EC1" w14:textId="77777777">
        <w:tc>
          <w:tcPr>
            <w:tcW w:w="4606" w:type="dxa"/>
          </w:tcPr>
          <w:p w14:paraId="260239A5" w14:textId="77777777" w:rsidR="00AC671D" w:rsidRDefault="00822777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anchor distT="0" distB="0" distL="114300" distR="114300" simplePos="0" relativeHeight="251662336" behindDoc="0" locked="0" layoutInCell="1" allowOverlap="1" wp14:anchorId="44340508" wp14:editId="01A212A2">
                  <wp:simplePos x="1371600" y="339852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846337" cy="1440000"/>
                  <wp:effectExtent l="0" t="0" r="1905" b="8255"/>
                  <wp:wrapSquare wrapText="bothSides"/>
                  <wp:docPr id="2" name="Grafik 2" descr="Q:\579\2020010\msoffice\Domquartier_189\Bildmaterial\Fotoarchiv DQ\Pressefotos DQ\Presse_homepage_Fotos allgemein\Residenzgalerie\DomQuartier Salzburg_Residenzgalerie-de He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Q:\579\2020010\msoffice\Domquartier_189\Bildmaterial\Fotoarchiv DQ\Pressefotos DQ\Presse_homepage_Fotos allgemein\Residenzgalerie\DomQuartier Salzburg_Residenzgalerie-de He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337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1A74244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35F783ED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7ECECD30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209331AC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00440A7A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75684DAF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613F8877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</w:tc>
        <w:tc>
          <w:tcPr>
            <w:tcW w:w="4606" w:type="dxa"/>
          </w:tcPr>
          <w:p w14:paraId="5D631785" w14:textId="77777777" w:rsidR="00AC671D" w:rsidRPr="004B4FFA" w:rsidRDefault="00AC671D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3D8A1E6F" w14:textId="77777777" w:rsidR="00AC671D" w:rsidRPr="004B4FFA" w:rsidRDefault="00822777">
            <w:pPr>
              <w:spacing w:line="360" w:lineRule="auto"/>
              <w:rPr>
                <w:rFonts w:ascii="Apercu Pro" w:hAnsi="Apercu Pro"/>
              </w:rPr>
            </w:pPr>
            <w:r w:rsidRPr="004B4FFA">
              <w:rPr>
                <w:rFonts w:ascii="Apercu Pro" w:hAnsi="Apercu Pro"/>
                <w:b/>
              </w:rPr>
              <w:t xml:space="preserve">Jan </w:t>
            </w:r>
            <w:proofErr w:type="spellStart"/>
            <w:r w:rsidRPr="004B4FFA">
              <w:rPr>
                <w:rFonts w:ascii="Apercu Pro" w:hAnsi="Apercu Pro"/>
                <w:b/>
              </w:rPr>
              <w:t>Davidsz</w:t>
            </w:r>
            <w:proofErr w:type="spellEnd"/>
            <w:r w:rsidRPr="004B4FFA">
              <w:rPr>
                <w:rFonts w:ascii="Apercu Pro" w:hAnsi="Apercu Pro"/>
                <w:b/>
              </w:rPr>
              <w:t xml:space="preserve">. de </w:t>
            </w:r>
            <w:proofErr w:type="spellStart"/>
            <w:r w:rsidRPr="004B4FFA">
              <w:rPr>
                <w:rFonts w:ascii="Apercu Pro" w:hAnsi="Apercu Pro"/>
                <w:b/>
              </w:rPr>
              <w:t>Heem</w:t>
            </w:r>
            <w:proofErr w:type="spellEnd"/>
            <w:r w:rsidRPr="004B4FFA">
              <w:rPr>
                <w:rFonts w:ascii="Apercu Pro" w:hAnsi="Apercu Pro"/>
                <w:b/>
              </w:rPr>
              <w:t>, Stillleben, Frühstück mit Champagnerglas</w:t>
            </w:r>
          </w:p>
          <w:p w14:paraId="76BE6F59" w14:textId="7662B517" w:rsidR="00AC671D" w:rsidRPr="004B4FFA" w:rsidRDefault="00822777">
            <w:pPr>
              <w:spacing w:line="360" w:lineRule="auto"/>
              <w:rPr>
                <w:rFonts w:ascii="Apercu Pro" w:hAnsi="Apercu Pro"/>
              </w:rPr>
            </w:pPr>
            <w:r w:rsidRPr="004B4FFA">
              <w:rPr>
                <w:rFonts w:ascii="Apercu Pro" w:hAnsi="Apercu Pro"/>
              </w:rPr>
              <w:t>© RG</w:t>
            </w:r>
            <w:r w:rsidR="004B4FFA">
              <w:rPr>
                <w:rFonts w:ascii="Apercu Pro" w:hAnsi="Apercu Pro"/>
              </w:rPr>
              <w:t>S/</w:t>
            </w:r>
            <w:proofErr w:type="spellStart"/>
            <w:r w:rsidRPr="004B4FFA">
              <w:rPr>
                <w:rFonts w:ascii="Apercu Pro" w:hAnsi="Apercu Pro"/>
              </w:rPr>
              <w:t>Ghezzi</w:t>
            </w:r>
            <w:proofErr w:type="spellEnd"/>
          </w:p>
          <w:p w14:paraId="02C2A02C" w14:textId="77777777" w:rsidR="00AC671D" w:rsidRPr="004B4FFA" w:rsidRDefault="00AC671D">
            <w:pPr>
              <w:spacing w:line="360" w:lineRule="auto"/>
              <w:rPr>
                <w:rFonts w:ascii="Apercu Pro" w:hAnsi="Apercu Pro"/>
              </w:rPr>
            </w:pPr>
          </w:p>
        </w:tc>
      </w:tr>
      <w:tr w:rsidR="00AC671D" w14:paraId="24BE8B38" w14:textId="77777777">
        <w:tc>
          <w:tcPr>
            <w:tcW w:w="4606" w:type="dxa"/>
          </w:tcPr>
          <w:p w14:paraId="08F0B1F6" w14:textId="77777777" w:rsidR="00AC671D" w:rsidRDefault="00822777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anchor distT="0" distB="0" distL="114300" distR="114300" simplePos="0" relativeHeight="251661312" behindDoc="0" locked="0" layoutInCell="1" allowOverlap="1" wp14:anchorId="34163FC0" wp14:editId="214F0484">
                  <wp:simplePos x="1691640" y="514350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203261" cy="1440000"/>
                  <wp:effectExtent l="0" t="0" r="0" b="8255"/>
                  <wp:wrapSquare wrapText="bothSides"/>
                  <wp:docPr id="7" name="Grafik 7" descr="Q:\579\2020010\msoffice\Domquartier_189\Bildmaterial\Fotoarchiv DQ\Pressefotos DQ\Presse_homepage_Fotos allgemein\Residenzgalerie\DomQuartier Salzburg_Residenzgalerie-Rubens, Allegorie auf Kaiser Karl V. als Weltenherrsc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:\579\2020010\msoffice\Domquartier_189\Bildmaterial\Fotoarchiv DQ\Pressefotos DQ\Presse_homepage_Fotos allgemein\Residenzgalerie\DomQuartier Salzburg_Residenzgalerie-Rubens, Allegorie auf Kaiser Karl V. als Weltenherrsch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261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E47667B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065F0163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6B7C093B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5E14CA3D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25CAB3CD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4C267A70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09B0D9DB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</w:tc>
        <w:tc>
          <w:tcPr>
            <w:tcW w:w="4606" w:type="dxa"/>
          </w:tcPr>
          <w:p w14:paraId="60A254CA" w14:textId="77777777" w:rsidR="00AC671D" w:rsidRPr="004B4FFA" w:rsidRDefault="00AC671D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4E9BA5FE" w14:textId="77777777" w:rsidR="00AC671D" w:rsidRPr="004B4FFA" w:rsidRDefault="00822777">
            <w:pPr>
              <w:spacing w:line="360" w:lineRule="auto"/>
              <w:rPr>
                <w:rFonts w:ascii="Apercu Pro" w:hAnsi="Apercu Pro"/>
              </w:rPr>
            </w:pPr>
            <w:r w:rsidRPr="004B4FFA">
              <w:rPr>
                <w:rFonts w:ascii="Apercu Pro" w:hAnsi="Apercu Pro"/>
                <w:b/>
              </w:rPr>
              <w:t>Peter Paul Rubens, Allegorie auf Kaiser Karl V. als Weltenherrscher</w:t>
            </w:r>
            <w:r w:rsidRPr="004B4FFA">
              <w:rPr>
                <w:rFonts w:ascii="Apercu Pro" w:hAnsi="Apercu Pro"/>
              </w:rPr>
              <w:t xml:space="preserve"> </w:t>
            </w:r>
          </w:p>
          <w:p w14:paraId="443BEE98" w14:textId="526B0DCE" w:rsidR="00AC671D" w:rsidRPr="004B4FFA" w:rsidRDefault="00822777">
            <w:pPr>
              <w:spacing w:line="360" w:lineRule="auto"/>
              <w:rPr>
                <w:rFonts w:ascii="Apercu Pro" w:hAnsi="Apercu Pro"/>
              </w:rPr>
            </w:pPr>
            <w:r w:rsidRPr="004B4FFA">
              <w:rPr>
                <w:rFonts w:ascii="Apercu Pro" w:hAnsi="Apercu Pro"/>
              </w:rPr>
              <w:t xml:space="preserve">© </w:t>
            </w:r>
            <w:r w:rsidR="004B4FFA" w:rsidRPr="004B4FFA">
              <w:rPr>
                <w:rFonts w:ascii="Apercu Pro" w:hAnsi="Apercu Pro"/>
              </w:rPr>
              <w:t>RG</w:t>
            </w:r>
            <w:r w:rsidR="004B4FFA">
              <w:rPr>
                <w:rFonts w:ascii="Apercu Pro" w:hAnsi="Apercu Pro"/>
              </w:rPr>
              <w:t>S/</w:t>
            </w:r>
            <w:proofErr w:type="spellStart"/>
            <w:r w:rsidR="004B4FFA" w:rsidRPr="004B4FFA">
              <w:rPr>
                <w:rFonts w:ascii="Apercu Pro" w:hAnsi="Apercu Pro"/>
              </w:rPr>
              <w:t>Ghezzi</w:t>
            </w:r>
            <w:proofErr w:type="spellEnd"/>
          </w:p>
          <w:p w14:paraId="4A3D1795" w14:textId="77777777" w:rsidR="00AC671D" w:rsidRPr="004B4FFA" w:rsidRDefault="00AC671D">
            <w:pPr>
              <w:spacing w:line="360" w:lineRule="auto"/>
              <w:rPr>
                <w:rFonts w:ascii="Apercu Pro" w:hAnsi="Apercu Pro"/>
              </w:rPr>
            </w:pPr>
          </w:p>
        </w:tc>
      </w:tr>
      <w:tr w:rsidR="004B4FFA" w:rsidRPr="004B4FFA" w14:paraId="3A3542E0" w14:textId="77777777">
        <w:tc>
          <w:tcPr>
            <w:tcW w:w="4606" w:type="dxa"/>
          </w:tcPr>
          <w:p w14:paraId="1D4AC3BF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anchor distT="0" distB="0" distL="114300" distR="114300" simplePos="0" relativeHeight="251660288" behindDoc="0" locked="0" layoutInCell="1" allowOverlap="1" wp14:anchorId="62D34F6B" wp14:editId="5D5DCAB4">
                  <wp:simplePos x="1722120" y="688848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145498" cy="1440000"/>
                  <wp:effectExtent l="0" t="0" r="0" b="8255"/>
                  <wp:wrapSquare wrapText="bothSides"/>
                  <wp:docPr id="10" name="Grafik 10" descr="Q:\579\2020010\msoffice\Domquartier_189\Bildmaterial\Fotoarchiv DQ\Pressefotos DQ\Presse_homepage_Fotos allgemein\Residenzgalerie\DomQuartier Salzburg_Residenzgalerie-Waldmüll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Q:\579\2020010\msoffice\Domquartier_189\Bildmaterial\Fotoarchiv DQ\Pressefotos DQ\Presse_homepage_Fotos allgemein\Residenzgalerie\DomQuartier Salzburg_Residenzgalerie-Waldmüll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498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5B11444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0A1A2697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4D4499CF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726E065F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0CBCF51C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3E1FBB7F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2E36C8DC" w14:textId="5429CE11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</w:tc>
        <w:tc>
          <w:tcPr>
            <w:tcW w:w="4606" w:type="dxa"/>
          </w:tcPr>
          <w:p w14:paraId="211CCF24" w14:textId="77777777" w:rsidR="004B4FFA" w:rsidRDefault="004B4FFA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0689C768" w14:textId="5796AE47" w:rsidR="004B4FFA" w:rsidRPr="004B4FFA" w:rsidRDefault="004B4FFA" w:rsidP="004B4FFA">
            <w:pPr>
              <w:spacing w:line="360" w:lineRule="auto"/>
              <w:rPr>
                <w:rFonts w:ascii="Apercu Pro" w:hAnsi="Apercu Pro"/>
                <w:lang w:val="de-AT"/>
              </w:rPr>
            </w:pPr>
            <w:r w:rsidRPr="004B4FFA">
              <w:rPr>
                <w:rFonts w:ascii="Apercu Pro" w:hAnsi="Apercu Pro"/>
                <w:b/>
                <w:lang w:val="de-AT"/>
              </w:rPr>
              <w:t>Karl Ferdinand Waldm</w:t>
            </w:r>
            <w:r>
              <w:rPr>
                <w:rFonts w:ascii="Apercu Pro" w:hAnsi="Apercu Pro"/>
                <w:b/>
                <w:lang w:val="de-AT"/>
              </w:rPr>
              <w:t>üller, Kinder im Fenster</w:t>
            </w:r>
          </w:p>
          <w:p w14:paraId="6EB38951" w14:textId="77777777" w:rsidR="004B4FFA" w:rsidRPr="004B4FFA" w:rsidRDefault="004B4FFA" w:rsidP="004B4FFA">
            <w:pPr>
              <w:spacing w:line="360" w:lineRule="auto"/>
              <w:rPr>
                <w:rFonts w:ascii="Apercu Pro" w:hAnsi="Apercu Pro"/>
                <w:lang w:val="de-AT"/>
              </w:rPr>
            </w:pPr>
            <w:r w:rsidRPr="004B4FFA">
              <w:rPr>
                <w:rFonts w:ascii="Apercu Pro" w:hAnsi="Apercu Pro"/>
                <w:lang w:val="de-AT"/>
              </w:rPr>
              <w:t>© RGS/</w:t>
            </w:r>
            <w:proofErr w:type="spellStart"/>
            <w:r w:rsidRPr="004B4FFA">
              <w:rPr>
                <w:rFonts w:ascii="Apercu Pro" w:hAnsi="Apercu Pro"/>
                <w:lang w:val="de-AT"/>
              </w:rPr>
              <w:t>Ghezzi</w:t>
            </w:r>
            <w:proofErr w:type="spellEnd"/>
          </w:p>
          <w:p w14:paraId="06C477D1" w14:textId="77777777" w:rsidR="004B4FFA" w:rsidRPr="004B4FFA" w:rsidRDefault="004B4FFA">
            <w:pPr>
              <w:spacing w:line="360" w:lineRule="auto"/>
              <w:rPr>
                <w:rFonts w:ascii="Apercu Pro" w:hAnsi="Apercu Pro"/>
                <w:b/>
                <w:lang w:val="de-AT"/>
              </w:rPr>
            </w:pPr>
          </w:p>
        </w:tc>
      </w:tr>
      <w:tr w:rsidR="00AC671D" w14:paraId="48E46C08" w14:textId="77777777">
        <w:tc>
          <w:tcPr>
            <w:tcW w:w="4606" w:type="dxa"/>
          </w:tcPr>
          <w:p w14:paraId="4E9BA031" w14:textId="77777777" w:rsidR="00AC671D" w:rsidRDefault="00822777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81D0304" wp14:editId="3EADBD53">
                  <wp:simplePos x="1737360" y="90678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106225" cy="1440000"/>
                  <wp:effectExtent l="0" t="0" r="0" b="8255"/>
                  <wp:wrapSquare wrapText="bothSides"/>
                  <wp:docPr id="18" name="Grafik 18" descr="Q:\579\2020010\msoffice\Domquartier_189\Bildmaterial\Fotoarchiv DQ\Pressefotos DQ\Presse_homepage_Fotos allgemein\Residenzgalerie\DomQuartier Salzbur_Residenzgalerie Rembrandt, Betende alte Frau,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Q:\579\2020010\msoffice\Domquartier_189\Bildmaterial\Fotoarchiv DQ\Pressefotos DQ\Presse_homepage_Fotos allgemein\Residenzgalerie\DomQuartier Salzbur_Residenzgalerie Rembrandt, Betende alte Frau,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225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ACC90FD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5AD4CC51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4B3A96EA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54347CD2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727FE279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7F7AA7A0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  <w:p w14:paraId="46FE6D19" w14:textId="77777777" w:rsidR="004B4FFA" w:rsidRDefault="004B4FFA">
            <w:pPr>
              <w:spacing w:line="360" w:lineRule="auto"/>
              <w:jc w:val="center"/>
              <w:rPr>
                <w:noProof/>
                <w:lang w:val="de-AT" w:eastAsia="de-AT"/>
              </w:rPr>
            </w:pPr>
          </w:p>
        </w:tc>
        <w:tc>
          <w:tcPr>
            <w:tcW w:w="4606" w:type="dxa"/>
          </w:tcPr>
          <w:p w14:paraId="29AC3572" w14:textId="77777777" w:rsidR="00AC671D" w:rsidRPr="004B4FFA" w:rsidRDefault="00AC671D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393418E0" w14:textId="77777777" w:rsidR="004B4FFA" w:rsidRDefault="00822777">
            <w:pPr>
              <w:spacing w:line="360" w:lineRule="auto"/>
              <w:rPr>
                <w:rFonts w:ascii="Apercu Pro" w:hAnsi="Apercu Pro"/>
                <w:b/>
              </w:rPr>
            </w:pPr>
            <w:proofErr w:type="spellStart"/>
            <w:r w:rsidRPr="004B4FFA">
              <w:rPr>
                <w:rFonts w:ascii="Apercu Pro" w:hAnsi="Apercu Pro"/>
                <w:b/>
              </w:rPr>
              <w:t>Hermansz</w:t>
            </w:r>
            <w:proofErr w:type="spellEnd"/>
            <w:r w:rsidRPr="004B4FFA">
              <w:rPr>
                <w:rFonts w:ascii="Apercu Pro" w:hAnsi="Apercu Pro"/>
                <w:b/>
              </w:rPr>
              <w:t xml:space="preserve">. Van Rijn Rembrandt, Betende alte Frau </w:t>
            </w:r>
          </w:p>
          <w:p w14:paraId="4E8B1654" w14:textId="2B2EB074" w:rsidR="00AC671D" w:rsidRPr="004B4FFA" w:rsidRDefault="00822777">
            <w:pPr>
              <w:spacing w:line="360" w:lineRule="auto"/>
              <w:rPr>
                <w:rFonts w:ascii="Apercu Pro" w:hAnsi="Apercu Pro"/>
                <w:b/>
              </w:rPr>
            </w:pPr>
            <w:r w:rsidRPr="004B4FFA">
              <w:rPr>
                <w:rFonts w:ascii="Apercu Pro" w:hAnsi="Apercu Pro"/>
              </w:rPr>
              <w:t>©</w:t>
            </w:r>
            <w:r w:rsidR="004B4FFA" w:rsidRPr="004B4FFA">
              <w:rPr>
                <w:rFonts w:ascii="Apercu Pro" w:hAnsi="Apercu Pro"/>
              </w:rPr>
              <w:t xml:space="preserve"> </w:t>
            </w:r>
            <w:r w:rsidR="004B4FFA" w:rsidRPr="004B4FFA">
              <w:rPr>
                <w:rFonts w:ascii="Apercu Pro" w:hAnsi="Apercu Pro"/>
              </w:rPr>
              <w:t>RG</w:t>
            </w:r>
            <w:r w:rsidR="004B4FFA">
              <w:rPr>
                <w:rFonts w:ascii="Apercu Pro" w:hAnsi="Apercu Pro"/>
              </w:rPr>
              <w:t>S/</w:t>
            </w:r>
            <w:proofErr w:type="spellStart"/>
            <w:r w:rsidR="004B4FFA" w:rsidRPr="004B4FFA">
              <w:rPr>
                <w:rFonts w:ascii="Apercu Pro" w:hAnsi="Apercu Pro"/>
              </w:rPr>
              <w:t>Ghezzi</w:t>
            </w:r>
            <w:proofErr w:type="spellEnd"/>
          </w:p>
        </w:tc>
      </w:tr>
      <w:tr w:rsidR="00AC671D" w14:paraId="4EE88CCD" w14:textId="77777777">
        <w:tc>
          <w:tcPr>
            <w:tcW w:w="4606" w:type="dxa"/>
          </w:tcPr>
          <w:p w14:paraId="325B0D23" w14:textId="77777777" w:rsidR="00AC671D" w:rsidRDefault="00822777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anchor distT="0" distB="0" distL="114300" distR="114300" simplePos="0" relativeHeight="251658240" behindDoc="0" locked="0" layoutInCell="1" allowOverlap="1" wp14:anchorId="6C0A007F" wp14:editId="754F6DBB">
                  <wp:simplePos x="899160" y="265176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098947" cy="1440000"/>
                  <wp:effectExtent l="0" t="0" r="6350" b="8255"/>
                  <wp:wrapSquare wrapText="bothSides"/>
                  <wp:docPr id="19" name="Grafik 19" descr="Q:\579\2020010\msoffice\Domquartier_189\Bildmaterial\Fotoarchiv DQ\Residenzgalerie\Makart, Amalie, Residenzgalerie Salzbur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Q:\579\2020010\msoffice\Domquartier_189\Bildmaterial\Fotoarchiv DQ\Residenzgalerie\Makart, Amalie, Residenzgalerie Salzbur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947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EFD87A5" w14:textId="77777777" w:rsidR="004B4FFA" w:rsidRDefault="004B4FFA">
            <w:pPr>
              <w:spacing w:line="360" w:lineRule="auto"/>
              <w:rPr>
                <w:noProof/>
                <w:lang w:val="de-AT" w:eastAsia="de-AT"/>
              </w:rPr>
            </w:pPr>
          </w:p>
          <w:p w14:paraId="319E404D" w14:textId="77777777" w:rsidR="004B4FFA" w:rsidRDefault="004B4FFA">
            <w:pPr>
              <w:spacing w:line="360" w:lineRule="auto"/>
              <w:rPr>
                <w:noProof/>
                <w:lang w:val="de-AT" w:eastAsia="de-AT"/>
              </w:rPr>
            </w:pPr>
          </w:p>
          <w:p w14:paraId="1BA1DB17" w14:textId="77777777" w:rsidR="004B4FFA" w:rsidRDefault="004B4FFA">
            <w:pPr>
              <w:spacing w:line="360" w:lineRule="auto"/>
              <w:rPr>
                <w:noProof/>
                <w:lang w:val="de-AT" w:eastAsia="de-AT"/>
              </w:rPr>
            </w:pPr>
          </w:p>
          <w:p w14:paraId="6F3753EA" w14:textId="77777777" w:rsidR="004B4FFA" w:rsidRDefault="004B4FFA">
            <w:pPr>
              <w:spacing w:line="360" w:lineRule="auto"/>
              <w:rPr>
                <w:noProof/>
                <w:lang w:val="de-AT" w:eastAsia="de-AT"/>
              </w:rPr>
            </w:pPr>
          </w:p>
          <w:p w14:paraId="32E582AD" w14:textId="77777777" w:rsidR="004B4FFA" w:rsidRDefault="004B4FFA">
            <w:pPr>
              <w:spacing w:line="360" w:lineRule="auto"/>
              <w:rPr>
                <w:noProof/>
                <w:lang w:val="de-AT" w:eastAsia="de-AT"/>
              </w:rPr>
            </w:pPr>
          </w:p>
          <w:p w14:paraId="1E91D454" w14:textId="77777777" w:rsidR="004B4FFA" w:rsidRDefault="004B4FFA">
            <w:pPr>
              <w:spacing w:line="360" w:lineRule="auto"/>
              <w:rPr>
                <w:noProof/>
                <w:lang w:val="de-AT" w:eastAsia="de-AT"/>
              </w:rPr>
            </w:pPr>
          </w:p>
          <w:p w14:paraId="7E114EBC" w14:textId="77777777" w:rsidR="004B4FFA" w:rsidRDefault="004B4FFA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606" w:type="dxa"/>
          </w:tcPr>
          <w:p w14:paraId="79068EB6" w14:textId="77777777" w:rsidR="00AC671D" w:rsidRPr="004B4FFA" w:rsidRDefault="00AC671D">
            <w:pPr>
              <w:rPr>
                <w:rFonts w:ascii="Apercu Pro" w:hAnsi="Apercu Pro"/>
                <w:b/>
              </w:rPr>
            </w:pPr>
          </w:p>
          <w:p w14:paraId="0E647B89" w14:textId="77777777" w:rsidR="004B4FFA" w:rsidRDefault="00822777">
            <w:pPr>
              <w:spacing w:line="360" w:lineRule="auto"/>
              <w:rPr>
                <w:rFonts w:ascii="Apercu Pro" w:hAnsi="Apercu Pro"/>
                <w:b/>
              </w:rPr>
            </w:pPr>
            <w:r w:rsidRPr="004B4FFA">
              <w:rPr>
                <w:rFonts w:ascii="Apercu Pro" w:hAnsi="Apercu Pro"/>
                <w:b/>
              </w:rPr>
              <w:t xml:space="preserve">Hans Makart, Amalie Makart </w:t>
            </w:r>
          </w:p>
          <w:p w14:paraId="3EA4AF5E" w14:textId="726B0324" w:rsidR="00AC671D" w:rsidRPr="004B4FFA" w:rsidRDefault="00822777">
            <w:pPr>
              <w:spacing w:line="360" w:lineRule="auto"/>
              <w:rPr>
                <w:rFonts w:ascii="Apercu Pro" w:hAnsi="Apercu Pro"/>
                <w:b/>
              </w:rPr>
            </w:pPr>
            <w:r w:rsidRPr="004B4FFA">
              <w:rPr>
                <w:rFonts w:ascii="Apercu Pro" w:hAnsi="Apercu Pro"/>
              </w:rPr>
              <w:t>©</w:t>
            </w:r>
            <w:r w:rsidR="004B4FFA" w:rsidRPr="004B4FFA">
              <w:rPr>
                <w:rFonts w:ascii="Apercu Pro" w:hAnsi="Apercu Pro"/>
              </w:rPr>
              <w:t xml:space="preserve"> </w:t>
            </w:r>
            <w:r w:rsidR="004B4FFA" w:rsidRPr="004B4FFA">
              <w:rPr>
                <w:rFonts w:ascii="Apercu Pro" w:hAnsi="Apercu Pro"/>
              </w:rPr>
              <w:t>RG</w:t>
            </w:r>
            <w:r w:rsidR="004B4FFA">
              <w:rPr>
                <w:rFonts w:ascii="Apercu Pro" w:hAnsi="Apercu Pro"/>
              </w:rPr>
              <w:t>S/</w:t>
            </w:r>
            <w:proofErr w:type="spellStart"/>
            <w:r w:rsidR="004B4FFA" w:rsidRPr="004B4FFA">
              <w:rPr>
                <w:rFonts w:ascii="Apercu Pro" w:hAnsi="Apercu Pro"/>
              </w:rPr>
              <w:t>Ghezzi</w:t>
            </w:r>
            <w:proofErr w:type="spellEnd"/>
            <w:r w:rsidR="004B4FFA" w:rsidRPr="004B4FFA">
              <w:rPr>
                <w:rFonts w:ascii="Apercu Pro" w:hAnsi="Apercu Pro"/>
                <w:b/>
              </w:rPr>
              <w:t xml:space="preserve"> </w:t>
            </w:r>
          </w:p>
        </w:tc>
      </w:tr>
      <w:tr w:rsidR="004B4FFA" w14:paraId="57DA9CC7" w14:textId="77777777">
        <w:tc>
          <w:tcPr>
            <w:tcW w:w="4606" w:type="dxa"/>
          </w:tcPr>
          <w:p w14:paraId="0BA32AC8" w14:textId="77777777" w:rsidR="004B4FFA" w:rsidRDefault="004B4FFA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3DE790CD" wp14:editId="70C7B771">
                  <wp:extent cx="2293671" cy="1440000"/>
                  <wp:effectExtent l="0" t="0" r="0" b="8255"/>
                  <wp:docPr id="20" name="Grafik 20" descr="Q:\579\2020010\msoffice\Domquartier_189\Bildmaterial\Fotoarchiv DQ\Residenzgalerie\559 Brueghel,d,Ält., Dorflandschaft, Residenzgalerie Salzburg, Aufnahme Ghezzi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Q:\579\2020010\msoffice\Domquartier_189\Bildmaterial\Fotoarchiv DQ\Residenzgalerie\559 Brueghel,d,Ält., Dorflandschaft, Residenzgalerie Salzburg, Aufnahme Ghezzi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671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D146EF" w14:textId="1AD6CF9E" w:rsidR="004B4FFA" w:rsidRDefault="004B4FFA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606" w:type="dxa"/>
          </w:tcPr>
          <w:p w14:paraId="46C9F603" w14:textId="77777777" w:rsidR="004B4FFA" w:rsidRDefault="004B4FFA" w:rsidP="004B4FFA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29EDC8E0" w14:textId="4A10AB77" w:rsidR="004B4FFA" w:rsidRDefault="004B4FFA" w:rsidP="004B4FFA">
            <w:pPr>
              <w:spacing w:line="360" w:lineRule="auto"/>
              <w:rPr>
                <w:rFonts w:ascii="Apercu Pro" w:hAnsi="Apercu Pro"/>
                <w:b/>
              </w:rPr>
            </w:pPr>
            <w:r>
              <w:rPr>
                <w:rFonts w:ascii="Apercu Pro" w:hAnsi="Apercu Pro"/>
                <w:b/>
              </w:rPr>
              <w:t xml:space="preserve">Jan der Ältere Brueghel, Dorflandschaft mit </w:t>
            </w:r>
            <w:r w:rsidRPr="004B4FFA">
              <w:rPr>
                <w:rFonts w:ascii="Apercu Pro" w:hAnsi="Apercu Pro"/>
                <w:b/>
              </w:rPr>
              <w:t>Figuren und Kühen</w:t>
            </w:r>
          </w:p>
          <w:p w14:paraId="759B09F9" w14:textId="223FF518" w:rsidR="004B4FFA" w:rsidRPr="004B4FFA" w:rsidRDefault="004B4FFA" w:rsidP="004B4FFA">
            <w:pPr>
              <w:rPr>
                <w:rFonts w:ascii="Apercu Pro" w:hAnsi="Apercu Pro"/>
                <w:b/>
              </w:rPr>
            </w:pPr>
            <w:r w:rsidRPr="004B4FFA">
              <w:rPr>
                <w:rFonts w:ascii="Apercu Pro" w:hAnsi="Apercu Pro"/>
              </w:rPr>
              <w:t>© RG</w:t>
            </w:r>
            <w:r>
              <w:rPr>
                <w:rFonts w:ascii="Apercu Pro" w:hAnsi="Apercu Pro"/>
              </w:rPr>
              <w:t>S/</w:t>
            </w:r>
            <w:proofErr w:type="spellStart"/>
            <w:r w:rsidRPr="004B4FFA">
              <w:rPr>
                <w:rFonts w:ascii="Apercu Pro" w:hAnsi="Apercu Pro"/>
              </w:rPr>
              <w:t>Ghezzi</w:t>
            </w:r>
            <w:proofErr w:type="spellEnd"/>
          </w:p>
        </w:tc>
      </w:tr>
    </w:tbl>
    <w:p w14:paraId="5088046F" w14:textId="77777777" w:rsidR="00AC671D" w:rsidRDefault="00AC671D">
      <w:pPr>
        <w:spacing w:line="360" w:lineRule="auto"/>
        <w:rPr>
          <w:rFonts w:ascii="Century Gothic" w:hAnsi="Century Gothic"/>
          <w:b/>
        </w:rPr>
      </w:pPr>
    </w:p>
    <w:sectPr w:rsidR="00AC671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6C238" w14:textId="77777777" w:rsidR="00AC671D" w:rsidRDefault="00822777">
      <w:r>
        <w:separator/>
      </w:r>
    </w:p>
  </w:endnote>
  <w:endnote w:type="continuationSeparator" w:id="0">
    <w:p w14:paraId="2EBE140F" w14:textId="77777777" w:rsidR="00AC671D" w:rsidRDefault="0082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ercu Pro">
    <w:panose1 w:val="020B0503050601040103"/>
    <w:charset w:val="00"/>
    <w:family w:val="swiss"/>
    <w:notTrueType/>
    <w:pitch w:val="variable"/>
    <w:sig w:usb0="000002C7" w:usb1="00000001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A4004" w14:textId="77777777" w:rsidR="00AC671D" w:rsidRDefault="00822777">
      <w:r>
        <w:separator/>
      </w:r>
    </w:p>
  </w:footnote>
  <w:footnote w:type="continuationSeparator" w:id="0">
    <w:p w14:paraId="26CC214D" w14:textId="77777777" w:rsidR="00AC671D" w:rsidRDefault="00822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671D"/>
    <w:rsid w:val="004B4FFA"/>
    <w:rsid w:val="00822777"/>
    <w:rsid w:val="00A01CA3"/>
    <w:rsid w:val="00AC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4A550"/>
  <w15:docId w15:val="{75C1BB5E-3120-4C7B-9D15-A397BE8C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4FFA"/>
    <w:rPr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Theme="majorHAnsi" w:eastAsiaTheme="majorEastAsia" w:hAnsiTheme="majorHAnsi" w:cstheme="majorBidi"/>
      <w:b/>
      <w:bCs/>
      <w:kern w:val="32"/>
      <w:sz w:val="32"/>
      <w:szCs w:val="32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  <w:style w:type="paragraph" w:styleId="Untertitel">
    <w:name w:val="Subtitle"/>
    <w:basedOn w:val="Standard"/>
    <w:next w:val="Standard"/>
    <w:link w:val="UntertitelZchn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Pr>
      <w:rFonts w:asciiTheme="majorHAnsi" w:eastAsiaTheme="majorEastAsia" w:hAnsiTheme="majorHAnsi" w:cstheme="majorBidi"/>
      <w:sz w:val="24"/>
      <w:szCs w:val="24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semiHidden/>
    <w:rPr>
      <w:rFonts w:asciiTheme="minorHAnsi" w:eastAsiaTheme="minorEastAsia" w:hAnsiTheme="minorHAnsi" w:cstheme="minorBidi"/>
      <w:b/>
      <w:bCs/>
      <w:sz w:val="28"/>
      <w:szCs w:val="28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semiHidden/>
    <w:rPr>
      <w:rFonts w:asciiTheme="majorHAnsi" w:eastAsiaTheme="majorEastAsia" w:hAnsiTheme="majorHAnsi" w:cstheme="majorBidi"/>
      <w:b/>
      <w:b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berschrift5Zchn">
    <w:name w:val="Überschrift 5 Zchn"/>
    <w:basedOn w:val="Absatz-Standardschriftart"/>
    <w:link w:val="berschrift5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de-AT" w:eastAsia="de-AT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74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BCED-42E3-4D2F-9FB0-FA45FC45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Salzburg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Elisabeth Vallant</dc:creator>
  <cp:lastModifiedBy>Schwab Eva-Maria</cp:lastModifiedBy>
  <cp:revision>18</cp:revision>
  <cp:lastPrinted>2013-08-23T12:07:00Z</cp:lastPrinted>
  <dcterms:created xsi:type="dcterms:W3CDTF">2013-10-30T09:53:00Z</dcterms:created>
  <dcterms:modified xsi:type="dcterms:W3CDTF">2026-08-21T09:37:00Z</dcterms:modified>
</cp:coreProperties>
</file>