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9B" w:rsidRPr="00F2729B" w:rsidRDefault="00823ABE" w:rsidP="00F2729B">
      <w:pPr>
        <w:autoSpaceDE w:val="0"/>
        <w:autoSpaceDN w:val="0"/>
        <w:adjustRightInd w:val="0"/>
        <w:spacing w:line="240" w:lineRule="auto"/>
        <w:rPr>
          <w:rFonts w:ascii="Apercu Pro Medium" w:hAnsi="Apercu Pro Medium" w:cs="ApercuPro-Bold"/>
          <w:b/>
          <w:bCs/>
          <w:sz w:val="22"/>
        </w:rPr>
      </w:pPr>
      <w:r w:rsidRPr="00F2729B">
        <w:rPr>
          <w:rFonts w:ascii="Apercu Pro Medium" w:hAnsi="Apercu Pro Medium" w:cs="ApercuPro-Bold"/>
          <w:b/>
          <w:bCs/>
          <w:sz w:val="22"/>
        </w:rPr>
        <w:t xml:space="preserve">Ausstellung </w:t>
      </w:r>
      <w:r w:rsidRPr="00F2729B">
        <w:rPr>
          <w:rFonts w:ascii="Apercu Pro Medium" w:hAnsi="Apercu Pro Medium" w:cs="ApercuPro-Bold"/>
          <w:b/>
          <w:bCs/>
          <w:sz w:val="22"/>
        </w:rPr>
        <w:br/>
      </w:r>
      <w:r w:rsidR="00F2729B" w:rsidRPr="00F2729B">
        <w:rPr>
          <w:rFonts w:ascii="Apercu Pro Medium" w:hAnsi="Apercu Pro Medium" w:cs="ApercuPro-Bold"/>
          <w:b/>
          <w:bCs/>
          <w:sz w:val="22"/>
        </w:rPr>
        <w:t>Goldene Zeiten</w:t>
      </w:r>
      <w:r w:rsidR="00F2729B">
        <w:rPr>
          <w:rFonts w:ascii="Apercu Pro Medium" w:hAnsi="Apercu Pro Medium" w:cs="ApercuPro-Bold"/>
          <w:b/>
          <w:bCs/>
          <w:sz w:val="22"/>
        </w:rPr>
        <w:t xml:space="preserve">. </w:t>
      </w:r>
      <w:r w:rsidR="00F2729B" w:rsidRPr="00F2729B">
        <w:rPr>
          <w:rFonts w:ascii="Apercu Pro Medium" w:hAnsi="Apercu Pro Medium" w:cs="ApercuPro-Bold"/>
          <w:b/>
          <w:bCs/>
          <w:sz w:val="22"/>
        </w:rPr>
        <w:t>Holländische Malerei des 17. Jahrhunderts</w:t>
      </w:r>
    </w:p>
    <w:p w:rsidR="00823ABE" w:rsidRPr="00F2729B" w:rsidRDefault="00201AF5" w:rsidP="00823ABE">
      <w:pPr>
        <w:spacing w:line="240" w:lineRule="auto"/>
        <w:rPr>
          <w:rFonts w:ascii="Apercu Pro Medium" w:hAnsi="Apercu Pro Medium" w:cs="Arial"/>
          <w:b/>
          <w:sz w:val="22"/>
        </w:rPr>
      </w:pPr>
      <w:r>
        <w:rPr>
          <w:rFonts w:ascii="Apercu Pro Medium" w:hAnsi="Apercu Pro Medium" w:cs="Arial"/>
          <w:b/>
          <w:sz w:val="22"/>
        </w:rPr>
        <w:t>DomQuartier Salzburg, Residenz</w:t>
      </w:r>
      <w:r w:rsidR="00F2729B">
        <w:rPr>
          <w:rFonts w:ascii="Apercu Pro Medium" w:hAnsi="Apercu Pro Medium" w:cs="Arial"/>
          <w:b/>
          <w:sz w:val="22"/>
        </w:rPr>
        <w:t>galerie</w:t>
      </w:r>
    </w:p>
    <w:p w:rsidR="00F2729B" w:rsidRPr="00F2729B" w:rsidRDefault="00F2729B" w:rsidP="00823ABE">
      <w:pPr>
        <w:spacing w:line="240" w:lineRule="auto"/>
        <w:rPr>
          <w:rFonts w:ascii="Apercu Pro Medium" w:hAnsi="Apercu Pro Medium" w:cs="Arial"/>
          <w:sz w:val="22"/>
        </w:rPr>
      </w:pPr>
    </w:p>
    <w:p w:rsidR="00F2729B" w:rsidRPr="00F2729B" w:rsidRDefault="00F2729B" w:rsidP="00823ABE">
      <w:pPr>
        <w:spacing w:line="240" w:lineRule="auto"/>
        <w:rPr>
          <w:rFonts w:ascii="Apercu Pro Medium" w:hAnsi="Apercu Pro Medium" w:cs="Arial"/>
          <w:sz w:val="22"/>
        </w:rPr>
      </w:pP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Caspar </w:t>
      </w:r>
      <w:proofErr w:type="spellStart"/>
      <w:r w:rsidRPr="00F2729B">
        <w:rPr>
          <w:rFonts w:ascii="Apercu Pro Medium" w:hAnsi="Apercu Pro Medium"/>
          <w:b/>
          <w:sz w:val="22"/>
        </w:rPr>
        <w:t>Netscher</w:t>
      </w:r>
      <w:proofErr w:type="spellEnd"/>
      <w:r w:rsidRPr="00F2729B">
        <w:rPr>
          <w:rFonts w:ascii="Apercu Pro Medium" w:hAnsi="Apercu Pro Medium"/>
          <w:sz w:val="22"/>
        </w:rPr>
        <w:t xml:space="preserve"> (um 1636 in Heidelberg oder 1639 in Prag – 1684 Den Haag), </w:t>
      </w:r>
      <w:r w:rsidRPr="00FE692D">
        <w:rPr>
          <w:rFonts w:ascii="Apercu Pro Medium" w:hAnsi="Apercu Pro Medium"/>
          <w:i/>
          <w:sz w:val="22"/>
        </w:rPr>
        <w:t>Familienbildnis</w:t>
      </w:r>
      <w:r w:rsidRPr="00F2729B">
        <w:rPr>
          <w:rFonts w:ascii="Apercu Pro Medium" w:hAnsi="Apercu Pro Medium"/>
          <w:sz w:val="22"/>
        </w:rPr>
        <w:t xml:space="preserve">, Ausschnitt, bez. r. u. l. des Reliefs: </w:t>
      </w:r>
      <w:r w:rsidRPr="00F2729B">
        <w:rPr>
          <w:rFonts w:ascii="Apercu Pro Medium" w:hAnsi="Apercu Pro Medium"/>
          <w:i/>
          <w:iCs/>
          <w:sz w:val="22"/>
        </w:rPr>
        <w:t>Anno 1674</w:t>
      </w:r>
      <w:r w:rsidRPr="00F2729B">
        <w:rPr>
          <w:rFonts w:ascii="Apercu Pro Medium" w:hAnsi="Apercu Pro Medium"/>
          <w:sz w:val="22"/>
        </w:rPr>
        <w:t>, Residenz</w:t>
      </w:r>
      <w:r w:rsidR="00FE692D">
        <w:rPr>
          <w:rFonts w:ascii="Apercu Pro Medium" w:hAnsi="Apercu Pro Medium"/>
          <w:sz w:val="22"/>
        </w:rPr>
        <w:t xml:space="preserve">galerie Salzburg </w:t>
      </w:r>
      <w:r>
        <w:rPr>
          <w:rFonts w:ascii="Apercu Pro Medium" w:hAnsi="Apercu Pro Medium"/>
          <w:sz w:val="22"/>
        </w:rPr>
        <w:t>© DQS/</w:t>
      </w:r>
      <w:proofErr w:type="spellStart"/>
      <w:r>
        <w:rPr>
          <w:rFonts w:ascii="Apercu Pro Medium" w:hAnsi="Apercu Pro Medium"/>
          <w:sz w:val="22"/>
        </w:rPr>
        <w:t>RGS_</w:t>
      </w:r>
      <w:r w:rsidRPr="00F2729B">
        <w:rPr>
          <w:rFonts w:ascii="Apercu Pro Medium" w:hAnsi="Apercu Pro Medium"/>
          <w:sz w:val="22"/>
        </w:rPr>
        <w:t>Ghezzi</w:t>
      </w:r>
      <w:proofErr w:type="spellEnd"/>
    </w:p>
    <w:p w:rsidR="00F2729B" w:rsidRPr="00FE692D" w:rsidRDefault="00F2729B" w:rsidP="00FE692D">
      <w:pPr>
        <w:spacing w:line="240" w:lineRule="auto"/>
        <w:rPr>
          <w:rFonts w:ascii="Apercu Pro Medium" w:hAnsi="Apercu Pro Medium"/>
          <w:sz w:val="16"/>
          <w:szCs w:val="16"/>
        </w:rPr>
      </w:pP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Cornelis de </w:t>
      </w:r>
      <w:proofErr w:type="spellStart"/>
      <w:r w:rsidRPr="00F2729B">
        <w:rPr>
          <w:rFonts w:ascii="Apercu Pro Medium" w:hAnsi="Apercu Pro Medium"/>
          <w:b/>
          <w:sz w:val="22"/>
        </w:rPr>
        <w:t>Heem</w:t>
      </w:r>
      <w:proofErr w:type="spellEnd"/>
      <w:r w:rsidRPr="00F2729B">
        <w:rPr>
          <w:rFonts w:ascii="Apercu Pro Medium" w:hAnsi="Apercu Pro Medium"/>
          <w:sz w:val="22"/>
        </w:rPr>
        <w:t xml:space="preserve"> (1631 Leiden – 1695 Antwerpen), </w:t>
      </w:r>
      <w:r w:rsidRPr="00FE692D">
        <w:rPr>
          <w:rFonts w:ascii="Apercu Pro Medium" w:hAnsi="Apercu Pro Medium"/>
          <w:i/>
          <w:sz w:val="22"/>
        </w:rPr>
        <w:t>Stillleben mit Austern, Zitrone und Trauben</w:t>
      </w:r>
      <w:r w:rsidRPr="00F2729B">
        <w:rPr>
          <w:rFonts w:ascii="Apercu Pro Medium" w:hAnsi="Apercu Pro Medium"/>
          <w:sz w:val="22"/>
        </w:rPr>
        <w:t xml:space="preserve">, Ausschnitt, bez. l. an der Tischkante: </w:t>
      </w:r>
      <w:r w:rsidRPr="00F2729B">
        <w:rPr>
          <w:rFonts w:ascii="Apercu Pro Medium" w:hAnsi="Apercu Pro Medium"/>
          <w:i/>
          <w:iCs/>
          <w:sz w:val="22"/>
        </w:rPr>
        <w:t>C. DE. HEEM. f.</w:t>
      </w:r>
      <w:r w:rsidRPr="00F2729B">
        <w:rPr>
          <w:rFonts w:ascii="Apercu Pro Medium" w:hAnsi="Apercu Pro Medium"/>
          <w:sz w:val="22"/>
        </w:rPr>
        <w:t>, Öl/Eichenholz, R</w:t>
      </w:r>
      <w:r w:rsidR="00FE692D">
        <w:rPr>
          <w:rFonts w:ascii="Apercu Pro Medium" w:hAnsi="Apercu Pro Medium"/>
          <w:sz w:val="22"/>
        </w:rPr>
        <w:t xml:space="preserve">esidenzgalerie Salzburg </w:t>
      </w:r>
      <w:r>
        <w:rPr>
          <w:rFonts w:ascii="Apercu Pro Medium" w:hAnsi="Apercu Pro Medium"/>
          <w:sz w:val="22"/>
        </w:rPr>
        <w:t>© DQS/</w:t>
      </w:r>
      <w:proofErr w:type="spellStart"/>
      <w:r>
        <w:rPr>
          <w:rFonts w:ascii="Apercu Pro Medium" w:hAnsi="Apercu Pro Medium"/>
          <w:sz w:val="22"/>
        </w:rPr>
        <w:t>RGS_</w:t>
      </w:r>
      <w:r w:rsidRPr="00F2729B">
        <w:rPr>
          <w:rFonts w:ascii="Apercu Pro Medium" w:hAnsi="Apercu Pro Medium"/>
          <w:sz w:val="22"/>
        </w:rPr>
        <w:t>Ghezzi</w:t>
      </w:r>
      <w:proofErr w:type="spellEnd"/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Jan </w:t>
      </w:r>
      <w:proofErr w:type="spellStart"/>
      <w:r w:rsidRPr="00F2729B">
        <w:rPr>
          <w:rFonts w:ascii="Apercu Pro Medium" w:hAnsi="Apercu Pro Medium"/>
          <w:b/>
          <w:sz w:val="22"/>
        </w:rPr>
        <w:t>Davidsz</w:t>
      </w:r>
      <w:proofErr w:type="spellEnd"/>
      <w:r w:rsidRPr="00F2729B">
        <w:rPr>
          <w:rFonts w:ascii="Apercu Pro Medium" w:hAnsi="Apercu Pro Medium"/>
          <w:b/>
          <w:sz w:val="22"/>
        </w:rPr>
        <w:t xml:space="preserve">. de </w:t>
      </w:r>
      <w:proofErr w:type="spellStart"/>
      <w:r w:rsidRPr="00F2729B">
        <w:rPr>
          <w:rFonts w:ascii="Apercu Pro Medium" w:hAnsi="Apercu Pro Medium"/>
          <w:b/>
          <w:sz w:val="22"/>
        </w:rPr>
        <w:t>Heem</w:t>
      </w:r>
      <w:proofErr w:type="spellEnd"/>
      <w:r w:rsidRPr="00F2729B">
        <w:rPr>
          <w:rFonts w:ascii="Apercu Pro Medium" w:hAnsi="Apercu Pro Medium"/>
          <w:sz w:val="22"/>
        </w:rPr>
        <w:t xml:space="preserve"> (1606 Utrecht – 1683/84 Antwerpen), </w:t>
      </w:r>
      <w:r w:rsidRPr="00FE692D">
        <w:rPr>
          <w:rFonts w:ascii="Apercu Pro Medium" w:hAnsi="Apercu Pro Medium"/>
          <w:i/>
          <w:sz w:val="22"/>
        </w:rPr>
        <w:t>Stillleben, Frühstück mit Champagnerglas und Pfeife</w:t>
      </w:r>
      <w:r w:rsidRPr="00F2729B">
        <w:rPr>
          <w:rFonts w:ascii="Apercu Pro Medium" w:hAnsi="Apercu Pro Medium"/>
          <w:sz w:val="22"/>
        </w:rPr>
        <w:t xml:space="preserve">, Ausschnitt, 1642, bez. r. o.: </w:t>
      </w:r>
      <w:r w:rsidRPr="00F2729B">
        <w:rPr>
          <w:rFonts w:ascii="Apercu Pro Medium" w:hAnsi="Apercu Pro Medium"/>
          <w:i/>
          <w:iCs/>
          <w:sz w:val="22"/>
        </w:rPr>
        <w:t xml:space="preserve">J De </w:t>
      </w:r>
      <w:proofErr w:type="spellStart"/>
      <w:r w:rsidRPr="00F2729B">
        <w:rPr>
          <w:rFonts w:ascii="Apercu Pro Medium" w:hAnsi="Apercu Pro Medium"/>
          <w:i/>
          <w:iCs/>
          <w:sz w:val="22"/>
        </w:rPr>
        <w:t>Heem</w:t>
      </w:r>
      <w:proofErr w:type="spellEnd"/>
      <w:r w:rsidRPr="00F2729B">
        <w:rPr>
          <w:rFonts w:ascii="Apercu Pro Medium" w:hAnsi="Apercu Pro Medium"/>
          <w:i/>
          <w:iCs/>
          <w:sz w:val="22"/>
        </w:rPr>
        <w:t xml:space="preserve"> f. A. 1642</w:t>
      </w:r>
      <w:r w:rsidRPr="00F2729B">
        <w:rPr>
          <w:rFonts w:ascii="Apercu Pro Medium" w:hAnsi="Apercu Pro Medium"/>
          <w:sz w:val="22"/>
        </w:rPr>
        <w:t>, Öl/Eichenholz, Residenz</w:t>
      </w:r>
      <w:r w:rsidR="00FE692D">
        <w:rPr>
          <w:rFonts w:ascii="Apercu Pro Medium" w:hAnsi="Apercu Pro Medium"/>
          <w:sz w:val="22"/>
        </w:rPr>
        <w:t xml:space="preserve">galerie Salzburg </w:t>
      </w:r>
      <w:r w:rsidRPr="00F2729B">
        <w:rPr>
          <w:rFonts w:ascii="Apercu Pro Medium" w:hAnsi="Apercu Pro Medium"/>
          <w:sz w:val="22"/>
        </w:rPr>
        <w:t xml:space="preserve">© </w:t>
      </w:r>
      <w:r>
        <w:rPr>
          <w:rFonts w:ascii="Apercu Pro Medium" w:hAnsi="Apercu Pro Medium"/>
          <w:sz w:val="22"/>
        </w:rPr>
        <w:t>DQS/</w:t>
      </w:r>
      <w:proofErr w:type="spellStart"/>
      <w:r>
        <w:rPr>
          <w:rFonts w:ascii="Apercu Pro Medium" w:hAnsi="Apercu Pro Medium"/>
          <w:sz w:val="22"/>
        </w:rPr>
        <w:t>RGS_</w:t>
      </w:r>
      <w:r w:rsidRPr="00F2729B">
        <w:rPr>
          <w:rFonts w:ascii="Apercu Pro Medium" w:hAnsi="Apercu Pro Medium"/>
          <w:sz w:val="22"/>
        </w:rPr>
        <w:t>Ghezzi</w:t>
      </w:r>
      <w:proofErr w:type="spellEnd"/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E692D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Jan </w:t>
      </w:r>
      <w:proofErr w:type="spellStart"/>
      <w:r w:rsidRPr="00F2729B">
        <w:rPr>
          <w:rFonts w:ascii="Apercu Pro Medium" w:hAnsi="Apercu Pro Medium"/>
          <w:b/>
          <w:sz w:val="22"/>
        </w:rPr>
        <w:t>Davidsz</w:t>
      </w:r>
      <w:proofErr w:type="spellEnd"/>
      <w:r w:rsidRPr="00F2729B">
        <w:rPr>
          <w:rFonts w:ascii="Apercu Pro Medium" w:hAnsi="Apercu Pro Medium"/>
          <w:b/>
          <w:sz w:val="22"/>
        </w:rPr>
        <w:t xml:space="preserve">. de </w:t>
      </w:r>
      <w:proofErr w:type="spellStart"/>
      <w:r w:rsidRPr="00F2729B">
        <w:rPr>
          <w:rFonts w:ascii="Apercu Pro Medium" w:hAnsi="Apercu Pro Medium"/>
          <w:b/>
          <w:sz w:val="22"/>
        </w:rPr>
        <w:t>Heem</w:t>
      </w:r>
      <w:proofErr w:type="spellEnd"/>
      <w:r w:rsidRPr="00F2729B">
        <w:rPr>
          <w:rFonts w:ascii="Apercu Pro Medium" w:hAnsi="Apercu Pro Medium"/>
          <w:sz w:val="22"/>
        </w:rPr>
        <w:t xml:space="preserve"> (1606 Utrecht – 1683/84 Antwerpen), </w:t>
      </w:r>
      <w:r w:rsidRPr="00FE692D">
        <w:rPr>
          <w:rFonts w:ascii="Apercu Pro Medium" w:hAnsi="Apercu Pro Medium"/>
          <w:i/>
          <w:sz w:val="22"/>
        </w:rPr>
        <w:t>Prunkstillleben mit Papagei,</w:t>
      </w:r>
      <w:r w:rsidRPr="00F2729B">
        <w:rPr>
          <w:rFonts w:ascii="Apercu Pro Medium" w:hAnsi="Apercu Pro Medium"/>
          <w:sz w:val="22"/>
        </w:rPr>
        <w:t xml:space="preserve"> bez. l. auf dem unteren Blatt Papier: </w:t>
      </w:r>
      <w:proofErr w:type="spellStart"/>
      <w:r w:rsidRPr="00F2729B">
        <w:rPr>
          <w:rFonts w:ascii="Apercu Pro Medium" w:hAnsi="Apercu Pro Medium"/>
          <w:i/>
          <w:iCs/>
          <w:sz w:val="22"/>
        </w:rPr>
        <w:t>JDDeHeem</w:t>
      </w:r>
      <w:proofErr w:type="spellEnd"/>
      <w:r w:rsidR="00FE692D">
        <w:rPr>
          <w:rFonts w:ascii="Apercu Pro Medium" w:hAnsi="Apercu Pro Medium"/>
          <w:sz w:val="22"/>
        </w:rPr>
        <w:t xml:space="preserve">, Öl/Leinwand </w:t>
      </w:r>
    </w:p>
    <w:p w:rsid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sz w:val="22"/>
        </w:rPr>
        <w:t>© Gemäldegalerie der Akade</w:t>
      </w:r>
      <w:r>
        <w:rPr>
          <w:rFonts w:ascii="Apercu Pro Medium" w:hAnsi="Apercu Pro Medium"/>
          <w:sz w:val="22"/>
        </w:rPr>
        <w:t>mie der bildend</w:t>
      </w:r>
      <w:r w:rsidR="00FE692D">
        <w:rPr>
          <w:rFonts w:ascii="Apercu Pro Medium" w:hAnsi="Apercu Pro Medium"/>
          <w:sz w:val="22"/>
        </w:rPr>
        <w:t xml:space="preserve">en Künste </w:t>
      </w:r>
      <w:r>
        <w:rPr>
          <w:rFonts w:ascii="Apercu Pro Medium" w:hAnsi="Apercu Pro Medium"/>
          <w:sz w:val="22"/>
        </w:rPr>
        <w:t>Wien</w:t>
      </w: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>Nicolaes Maes</w:t>
      </w:r>
      <w:r w:rsidRPr="00F2729B">
        <w:rPr>
          <w:rFonts w:ascii="Apercu Pro Medium" w:hAnsi="Apercu Pro Medium"/>
          <w:sz w:val="22"/>
        </w:rPr>
        <w:t xml:space="preserve"> (1634 Dordrecht – 1693 Amsterdam), </w:t>
      </w:r>
      <w:r w:rsidRPr="00FE692D">
        <w:rPr>
          <w:rFonts w:ascii="Apercu Pro Medium" w:hAnsi="Apercu Pro Medium"/>
          <w:i/>
          <w:sz w:val="22"/>
        </w:rPr>
        <w:t>Bildnis eines Jungen al</w:t>
      </w:r>
      <w:r w:rsidR="00FE692D" w:rsidRPr="00FE692D">
        <w:rPr>
          <w:rFonts w:ascii="Apercu Pro Medium" w:hAnsi="Apercu Pro Medium"/>
          <w:i/>
          <w:sz w:val="22"/>
        </w:rPr>
        <w:t>s Adonis</w:t>
      </w:r>
      <w:r w:rsidR="00FE692D">
        <w:rPr>
          <w:rFonts w:ascii="Apercu Pro Medium" w:hAnsi="Apercu Pro Medium"/>
          <w:sz w:val="22"/>
        </w:rPr>
        <w:t xml:space="preserve">, um 1670, Öl/Leinwand </w:t>
      </w:r>
      <w:r w:rsidRPr="00F2729B">
        <w:rPr>
          <w:rFonts w:ascii="Apercu Pro Medium" w:hAnsi="Apercu Pro Medium"/>
          <w:sz w:val="22"/>
        </w:rPr>
        <w:t>© Gemäldegalerie der Akade</w:t>
      </w:r>
      <w:r>
        <w:rPr>
          <w:rFonts w:ascii="Apercu Pro Medium" w:hAnsi="Apercu Pro Medium"/>
          <w:sz w:val="22"/>
        </w:rPr>
        <w:t>mie der bildenden Künst</w:t>
      </w:r>
      <w:r w:rsidR="00FE692D">
        <w:rPr>
          <w:rFonts w:ascii="Apercu Pro Medium" w:hAnsi="Apercu Pro Medium"/>
          <w:sz w:val="22"/>
        </w:rPr>
        <w:t xml:space="preserve">e </w:t>
      </w:r>
      <w:r>
        <w:rPr>
          <w:rFonts w:ascii="Apercu Pro Medium" w:hAnsi="Apercu Pro Medium"/>
          <w:sz w:val="22"/>
        </w:rPr>
        <w:t>Wien</w:t>
      </w: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Jan </w:t>
      </w:r>
      <w:proofErr w:type="spellStart"/>
      <w:r w:rsidRPr="00F2729B">
        <w:rPr>
          <w:rFonts w:ascii="Apercu Pro Medium" w:hAnsi="Apercu Pro Medium"/>
          <w:b/>
          <w:sz w:val="22"/>
        </w:rPr>
        <w:t>Asselijn</w:t>
      </w:r>
      <w:proofErr w:type="spellEnd"/>
      <w:r w:rsidRPr="00F2729B">
        <w:rPr>
          <w:rFonts w:ascii="Apercu Pro Medium" w:hAnsi="Apercu Pro Medium"/>
          <w:sz w:val="22"/>
        </w:rPr>
        <w:t xml:space="preserve"> (1600/1617 </w:t>
      </w:r>
      <w:proofErr w:type="spellStart"/>
      <w:r w:rsidRPr="00F2729B">
        <w:rPr>
          <w:rFonts w:ascii="Apercu Pro Medium" w:hAnsi="Apercu Pro Medium"/>
          <w:sz w:val="22"/>
        </w:rPr>
        <w:t>Dieppe</w:t>
      </w:r>
      <w:proofErr w:type="spellEnd"/>
      <w:r w:rsidRPr="00F2729B">
        <w:rPr>
          <w:rFonts w:ascii="Apercu Pro Medium" w:hAnsi="Apercu Pro Medium"/>
          <w:sz w:val="22"/>
        </w:rPr>
        <w:t xml:space="preserve"> – 1652 Amsterdam), </w:t>
      </w:r>
      <w:r w:rsidRPr="00FE692D">
        <w:rPr>
          <w:rFonts w:ascii="Apercu Pro Medium" w:hAnsi="Apercu Pro Medium"/>
          <w:i/>
          <w:sz w:val="22"/>
        </w:rPr>
        <w:t>Küstenlandschaft mit rastenden Reitern</w:t>
      </w:r>
      <w:r w:rsidRPr="00F2729B">
        <w:rPr>
          <w:rFonts w:ascii="Apercu Pro Medium" w:hAnsi="Apercu Pro Medium"/>
          <w:sz w:val="22"/>
        </w:rPr>
        <w:t xml:space="preserve">, Ausschnitt, bez. r. u.: </w:t>
      </w:r>
      <w:r w:rsidRPr="00F2729B">
        <w:rPr>
          <w:rFonts w:ascii="Apercu Pro Medium" w:hAnsi="Apercu Pro Medium"/>
          <w:i/>
          <w:iCs/>
          <w:sz w:val="22"/>
        </w:rPr>
        <w:t>JA</w:t>
      </w:r>
      <w:r w:rsidR="00FE692D">
        <w:rPr>
          <w:rFonts w:ascii="Apercu Pro Medium" w:hAnsi="Apercu Pro Medium"/>
          <w:sz w:val="22"/>
        </w:rPr>
        <w:t xml:space="preserve">, um 1650, Öl/Leinwand </w:t>
      </w:r>
      <w:r w:rsidRPr="00F2729B">
        <w:rPr>
          <w:rFonts w:ascii="Apercu Pro Medium" w:hAnsi="Apercu Pro Medium"/>
          <w:sz w:val="22"/>
        </w:rPr>
        <w:t>© Gemäldegalerie der Aka</w:t>
      </w:r>
      <w:r w:rsidR="00FE692D">
        <w:rPr>
          <w:rFonts w:ascii="Apercu Pro Medium" w:hAnsi="Apercu Pro Medium"/>
          <w:sz w:val="22"/>
        </w:rPr>
        <w:t xml:space="preserve">demie der bildenden Künste </w:t>
      </w:r>
      <w:r>
        <w:rPr>
          <w:rFonts w:ascii="Apercu Pro Medium" w:hAnsi="Apercu Pro Medium"/>
          <w:sz w:val="22"/>
        </w:rPr>
        <w:t>Wien</w:t>
      </w: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E692D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2729B">
        <w:rPr>
          <w:rFonts w:ascii="Apercu Pro Medium" w:hAnsi="Apercu Pro Medium"/>
          <w:b/>
          <w:sz w:val="22"/>
        </w:rPr>
        <w:t xml:space="preserve">Simon de </w:t>
      </w:r>
      <w:proofErr w:type="spellStart"/>
      <w:r w:rsidRPr="00F2729B">
        <w:rPr>
          <w:rFonts w:ascii="Apercu Pro Medium" w:hAnsi="Apercu Pro Medium"/>
          <w:b/>
          <w:sz w:val="22"/>
        </w:rPr>
        <w:t>Vlieger</w:t>
      </w:r>
      <w:proofErr w:type="spellEnd"/>
      <w:r w:rsidRPr="00F2729B">
        <w:rPr>
          <w:rFonts w:ascii="Apercu Pro Medium" w:hAnsi="Apercu Pro Medium"/>
          <w:sz w:val="22"/>
        </w:rPr>
        <w:t xml:space="preserve"> (um</w:t>
      </w:r>
      <w:r w:rsidR="00FE692D">
        <w:rPr>
          <w:rFonts w:ascii="Apercu Pro Medium" w:hAnsi="Apercu Pro Medium"/>
          <w:sz w:val="22"/>
        </w:rPr>
        <w:t xml:space="preserve"> 1601 Rotterdam? – 1653 </w:t>
      </w:r>
      <w:proofErr w:type="spellStart"/>
      <w:r w:rsidR="00FE692D">
        <w:rPr>
          <w:rFonts w:ascii="Apercu Pro Medium" w:hAnsi="Apercu Pro Medium"/>
          <w:sz w:val="22"/>
        </w:rPr>
        <w:t>Weesp</w:t>
      </w:r>
      <w:proofErr w:type="spellEnd"/>
      <w:r w:rsidR="00FE692D">
        <w:rPr>
          <w:rFonts w:ascii="Apercu Pro Medium" w:hAnsi="Apercu Pro Medium"/>
          <w:sz w:val="22"/>
        </w:rPr>
        <w:t>)</w:t>
      </w:r>
    </w:p>
    <w:p w:rsid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E692D">
        <w:rPr>
          <w:rFonts w:ascii="Apercu Pro Medium" w:hAnsi="Apercu Pro Medium"/>
          <w:i/>
          <w:sz w:val="22"/>
        </w:rPr>
        <w:t xml:space="preserve">Ankernde Schiffe auf der Schelde vor </w:t>
      </w:r>
      <w:proofErr w:type="spellStart"/>
      <w:r w:rsidRPr="00FE692D">
        <w:rPr>
          <w:rFonts w:ascii="Apercu Pro Medium" w:hAnsi="Apercu Pro Medium"/>
          <w:i/>
          <w:sz w:val="22"/>
        </w:rPr>
        <w:t>Kastel</w:t>
      </w:r>
      <w:proofErr w:type="spellEnd"/>
      <w:r w:rsidRPr="00FE692D">
        <w:rPr>
          <w:rFonts w:ascii="Apercu Pro Medium" w:hAnsi="Apercu Pro Medium"/>
          <w:i/>
          <w:sz w:val="22"/>
        </w:rPr>
        <w:t xml:space="preserve"> </w:t>
      </w:r>
      <w:proofErr w:type="spellStart"/>
      <w:r w:rsidR="00FE692D" w:rsidRPr="00FE692D">
        <w:rPr>
          <w:rFonts w:ascii="Apercu Pro Medium" w:hAnsi="Apercu Pro Medium"/>
          <w:i/>
          <w:sz w:val="22"/>
        </w:rPr>
        <w:t>Rammekens</w:t>
      </w:r>
      <w:proofErr w:type="spellEnd"/>
      <w:r w:rsidR="00FE692D">
        <w:rPr>
          <w:rFonts w:ascii="Apercu Pro Medium" w:hAnsi="Apercu Pro Medium"/>
          <w:sz w:val="22"/>
        </w:rPr>
        <w:t xml:space="preserve">, gegen 1650, Öl/Holz </w:t>
      </w:r>
      <w:r w:rsidRPr="00F2729B">
        <w:rPr>
          <w:rFonts w:ascii="Apercu Pro Medium" w:hAnsi="Apercu Pro Medium"/>
          <w:sz w:val="22"/>
        </w:rPr>
        <w:t>© Gemäldegalerie der</w:t>
      </w:r>
      <w:r w:rsidR="00FE692D">
        <w:rPr>
          <w:rFonts w:ascii="Apercu Pro Medium" w:hAnsi="Apercu Pro Medium"/>
          <w:sz w:val="22"/>
        </w:rPr>
        <w:t xml:space="preserve"> Akademie der bildenden Künste</w:t>
      </w:r>
    </w:p>
    <w:p w:rsid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r w:rsidRPr="00FE692D">
        <w:rPr>
          <w:rFonts w:ascii="Apercu Pro Medium" w:hAnsi="Apercu Pro Medium"/>
          <w:i/>
          <w:sz w:val="22"/>
        </w:rPr>
        <w:t xml:space="preserve">Ankernde Schiffe auf der Schelde vor </w:t>
      </w:r>
      <w:proofErr w:type="spellStart"/>
      <w:r w:rsidRPr="00FE692D">
        <w:rPr>
          <w:rFonts w:ascii="Apercu Pro Medium" w:hAnsi="Apercu Pro Medium"/>
          <w:i/>
          <w:sz w:val="22"/>
        </w:rPr>
        <w:t>Kastel</w:t>
      </w:r>
      <w:proofErr w:type="spellEnd"/>
      <w:r w:rsidRPr="00FE692D">
        <w:rPr>
          <w:rFonts w:ascii="Apercu Pro Medium" w:hAnsi="Apercu Pro Medium"/>
          <w:i/>
          <w:sz w:val="22"/>
        </w:rPr>
        <w:t xml:space="preserve"> </w:t>
      </w:r>
      <w:proofErr w:type="spellStart"/>
      <w:r w:rsidRPr="00FE692D">
        <w:rPr>
          <w:rFonts w:ascii="Apercu Pro Medium" w:hAnsi="Apercu Pro Medium"/>
          <w:i/>
          <w:sz w:val="22"/>
        </w:rPr>
        <w:t>Rammekens</w:t>
      </w:r>
      <w:proofErr w:type="spellEnd"/>
      <w:r w:rsidRPr="00F2729B">
        <w:rPr>
          <w:rFonts w:ascii="Apercu Pro Medium" w:hAnsi="Apercu Pro Medium"/>
          <w:sz w:val="22"/>
        </w:rPr>
        <w:t>, A</w:t>
      </w:r>
      <w:r w:rsidR="00FE692D">
        <w:rPr>
          <w:rFonts w:ascii="Apercu Pro Medium" w:hAnsi="Apercu Pro Medium"/>
          <w:sz w:val="22"/>
        </w:rPr>
        <w:t xml:space="preserve">usschnitt, gegen 1650, Öl/Holz </w:t>
      </w:r>
      <w:r w:rsidRPr="00F2729B">
        <w:rPr>
          <w:rFonts w:ascii="Apercu Pro Medium" w:hAnsi="Apercu Pro Medium"/>
          <w:sz w:val="22"/>
        </w:rPr>
        <w:t>© Gemäldegalerie der Akade</w:t>
      </w:r>
      <w:r w:rsidR="00FE692D">
        <w:rPr>
          <w:rFonts w:ascii="Apercu Pro Medium" w:hAnsi="Apercu Pro Medium"/>
          <w:sz w:val="22"/>
        </w:rPr>
        <w:t xml:space="preserve">mie der bildenden Künste </w:t>
      </w:r>
      <w:r>
        <w:rPr>
          <w:rFonts w:ascii="Apercu Pro Medium" w:hAnsi="Apercu Pro Medium"/>
          <w:sz w:val="22"/>
        </w:rPr>
        <w:t>Wien</w:t>
      </w: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</w:p>
    <w:p w:rsidR="00F2729B" w:rsidRPr="00F2729B" w:rsidRDefault="00F2729B" w:rsidP="00FE692D">
      <w:pPr>
        <w:spacing w:line="240" w:lineRule="auto"/>
        <w:rPr>
          <w:rFonts w:ascii="Apercu Pro Medium" w:hAnsi="Apercu Pro Medium"/>
          <w:sz w:val="22"/>
        </w:rPr>
      </w:pPr>
      <w:proofErr w:type="spellStart"/>
      <w:r w:rsidRPr="00F2729B">
        <w:rPr>
          <w:rFonts w:ascii="Apercu Pro Medium" w:hAnsi="Apercu Pro Medium"/>
          <w:b/>
          <w:sz w:val="22"/>
        </w:rPr>
        <w:t>Hendrick</w:t>
      </w:r>
      <w:proofErr w:type="spellEnd"/>
      <w:r w:rsidRPr="00F2729B">
        <w:rPr>
          <w:rFonts w:ascii="Apercu Pro Medium" w:hAnsi="Apercu Pro Medium"/>
          <w:b/>
          <w:sz w:val="22"/>
        </w:rPr>
        <w:t xml:space="preserve"> </w:t>
      </w:r>
      <w:proofErr w:type="spellStart"/>
      <w:r w:rsidRPr="00F2729B">
        <w:rPr>
          <w:rFonts w:ascii="Apercu Pro Medium" w:hAnsi="Apercu Pro Medium"/>
          <w:b/>
          <w:sz w:val="22"/>
        </w:rPr>
        <w:t>Bloemaert</w:t>
      </w:r>
      <w:proofErr w:type="spellEnd"/>
      <w:r w:rsidR="00FE692D">
        <w:rPr>
          <w:rFonts w:ascii="Apercu Pro Medium" w:hAnsi="Apercu Pro Medium"/>
          <w:b/>
          <w:sz w:val="22"/>
        </w:rPr>
        <w:t xml:space="preserve"> </w:t>
      </w:r>
      <w:r w:rsidRPr="00F2729B">
        <w:rPr>
          <w:rFonts w:ascii="Apercu Pro Medium" w:hAnsi="Apercu Pro Medium"/>
          <w:sz w:val="22"/>
        </w:rPr>
        <w:t xml:space="preserve">(1601/02 Utrecht – 1672 Utrecht), </w:t>
      </w:r>
      <w:r w:rsidRPr="00FE692D">
        <w:rPr>
          <w:rFonts w:ascii="Apercu Pro Medium" w:hAnsi="Apercu Pro Medium"/>
          <w:i/>
          <w:sz w:val="22"/>
        </w:rPr>
        <w:t>Samson und Dalila</w:t>
      </w:r>
      <w:r w:rsidRPr="00F2729B">
        <w:rPr>
          <w:rFonts w:ascii="Apercu Pro Medium" w:hAnsi="Apercu Pro Medium"/>
          <w:sz w:val="22"/>
        </w:rPr>
        <w:t xml:space="preserve">, bez. r. u.: </w:t>
      </w:r>
      <w:proofErr w:type="spellStart"/>
      <w:r w:rsidRPr="00F2729B">
        <w:rPr>
          <w:rFonts w:ascii="Apercu Pro Medium" w:hAnsi="Apercu Pro Medium"/>
          <w:i/>
          <w:iCs/>
          <w:sz w:val="22"/>
        </w:rPr>
        <w:t>HBloemaert</w:t>
      </w:r>
      <w:proofErr w:type="spellEnd"/>
      <w:r w:rsidRPr="00F2729B">
        <w:rPr>
          <w:rFonts w:ascii="Apercu Pro Medium" w:hAnsi="Apercu Pro Medium"/>
          <w:i/>
          <w:iCs/>
          <w:sz w:val="22"/>
        </w:rPr>
        <w:t xml:space="preserve"> </w:t>
      </w:r>
      <w:proofErr w:type="spellStart"/>
      <w:r w:rsidRPr="00F2729B">
        <w:rPr>
          <w:rFonts w:ascii="Apercu Pro Medium" w:hAnsi="Apercu Pro Medium"/>
          <w:i/>
          <w:iCs/>
          <w:sz w:val="22"/>
        </w:rPr>
        <w:t>fe</w:t>
      </w:r>
      <w:proofErr w:type="spellEnd"/>
      <w:r w:rsidR="00FE692D">
        <w:rPr>
          <w:rFonts w:ascii="Apercu Pro Medium" w:hAnsi="Apercu Pro Medium"/>
          <w:sz w:val="22"/>
        </w:rPr>
        <w:t xml:space="preserve">, um 1635, Öl/Leinwand </w:t>
      </w:r>
      <w:r w:rsidRPr="00F2729B">
        <w:rPr>
          <w:rFonts w:ascii="Apercu Pro Medium" w:hAnsi="Apercu Pro Medium"/>
          <w:sz w:val="22"/>
        </w:rPr>
        <w:t>© Gemäldegalerie der Aka</w:t>
      </w:r>
      <w:r w:rsidR="00FE692D">
        <w:rPr>
          <w:rFonts w:ascii="Apercu Pro Medium" w:hAnsi="Apercu Pro Medium"/>
          <w:sz w:val="22"/>
        </w:rPr>
        <w:t xml:space="preserve">demie der bildenden Künste </w:t>
      </w:r>
      <w:r>
        <w:rPr>
          <w:rFonts w:ascii="Apercu Pro Medium" w:hAnsi="Apercu Pro Medium"/>
          <w:sz w:val="22"/>
        </w:rPr>
        <w:t>Wien</w:t>
      </w:r>
    </w:p>
    <w:p w:rsidR="00F2729B" w:rsidRPr="00F2729B" w:rsidRDefault="00F2729B" w:rsidP="00823ABE">
      <w:pPr>
        <w:spacing w:line="240" w:lineRule="auto"/>
        <w:rPr>
          <w:rFonts w:ascii="Apercu Pro Medium" w:hAnsi="Apercu Pro Medium" w:cs="Arial"/>
          <w:sz w:val="22"/>
        </w:rPr>
      </w:pPr>
    </w:p>
    <w:p w:rsidR="00823ABE" w:rsidRPr="00F2729B" w:rsidRDefault="00823ABE" w:rsidP="00823ABE">
      <w:pPr>
        <w:spacing w:line="240" w:lineRule="auto"/>
        <w:rPr>
          <w:rFonts w:ascii="Apercu Pro Medium" w:hAnsi="Apercu Pro Medium" w:cs="Arial"/>
          <w:b/>
          <w:sz w:val="22"/>
        </w:rPr>
      </w:pPr>
    </w:p>
    <w:p w:rsidR="00823ABE" w:rsidRPr="00F2729B" w:rsidRDefault="00823ABE" w:rsidP="00823ABE">
      <w:pPr>
        <w:rPr>
          <w:rFonts w:ascii="Apercu Pro Medium" w:hAnsi="Apercu Pro Medium" w:cs="Arial"/>
          <w:sz w:val="22"/>
        </w:rPr>
      </w:pPr>
      <w:bookmarkStart w:id="0" w:name="_GoBack"/>
      <w:bookmarkEnd w:id="0"/>
    </w:p>
    <w:sectPr w:rsidR="00823ABE" w:rsidRPr="00F2729B" w:rsidSect="00FC5806">
      <w:headerReference w:type="default" r:id="rId7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63" w:rsidRDefault="00F26263">
      <w:pPr>
        <w:spacing w:line="240" w:lineRule="auto"/>
      </w:pPr>
      <w:r>
        <w:separator/>
      </w:r>
    </w:p>
  </w:endnote>
  <w:endnote w:type="continuationSeparator" w:id="0">
    <w:p w:rsidR="00F26263" w:rsidRDefault="00F262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ercu Pro Medium">
    <w:panose1 w:val="020B06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63" w:rsidRDefault="00F26263">
      <w:pPr>
        <w:spacing w:line="240" w:lineRule="auto"/>
      </w:pPr>
      <w:r>
        <w:separator/>
      </w:r>
    </w:p>
  </w:footnote>
  <w:footnote w:type="continuationSeparator" w:id="0">
    <w:p w:rsidR="00F26263" w:rsidRDefault="00F262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06" w:rsidRDefault="009F69F0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E692D">
      <w:rPr>
        <w:noProof/>
        <w:sz w:val="16"/>
        <w:szCs w:val="16"/>
        <w:lang w:eastAsia="de-AT"/>
      </w:rPr>
      <w:pict>
        <v:rect id="Rechteck 2" o:spid="_x0000_s118785" style="position:absolute;margin-left:13.05pt;margin-top:13.55pt;width:52.4pt;height:81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36FA"/>
    <w:multiLevelType w:val="hybridMultilevel"/>
    <w:tmpl w:val="35B6D9E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D5F1E"/>
    <w:multiLevelType w:val="hybridMultilevel"/>
    <w:tmpl w:val="BB7AACE6"/>
    <w:lvl w:ilvl="0" w:tplc="8ECA6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2A3D"/>
    <w:multiLevelType w:val="hybridMultilevel"/>
    <w:tmpl w:val="A66AB5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B62"/>
    <w:multiLevelType w:val="hybridMultilevel"/>
    <w:tmpl w:val="3E7A2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D045F"/>
    <w:multiLevelType w:val="hybridMultilevel"/>
    <w:tmpl w:val="7B8AF16C"/>
    <w:lvl w:ilvl="0" w:tplc="7952B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50480"/>
    <w:multiLevelType w:val="hybridMultilevel"/>
    <w:tmpl w:val="1B363A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F6CD9"/>
    <w:multiLevelType w:val="hybridMultilevel"/>
    <w:tmpl w:val="0AA6DC28"/>
    <w:lvl w:ilvl="0" w:tplc="EDEAD2A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  <w:color w:val="0301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35614"/>
    <w:multiLevelType w:val="hybridMultilevel"/>
    <w:tmpl w:val="BAC6AC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67D36"/>
    <w:multiLevelType w:val="hybridMultilevel"/>
    <w:tmpl w:val="E45A020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A0F65"/>
    <w:multiLevelType w:val="hybridMultilevel"/>
    <w:tmpl w:val="FD88E52A"/>
    <w:lvl w:ilvl="0" w:tplc="6FAEF0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0110F"/>
    <w:multiLevelType w:val="hybridMultilevel"/>
    <w:tmpl w:val="549665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808D6"/>
    <w:multiLevelType w:val="hybridMultilevel"/>
    <w:tmpl w:val="F2C40E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D774C"/>
    <w:multiLevelType w:val="hybridMultilevel"/>
    <w:tmpl w:val="7EE6D308"/>
    <w:lvl w:ilvl="0" w:tplc="8A927F2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F4B5685"/>
    <w:multiLevelType w:val="hybridMultilevel"/>
    <w:tmpl w:val="643CA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8237F"/>
    <w:multiLevelType w:val="hybridMultilevel"/>
    <w:tmpl w:val="0FE407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353B5"/>
    <w:multiLevelType w:val="hybridMultilevel"/>
    <w:tmpl w:val="8CF4E428"/>
    <w:lvl w:ilvl="0" w:tplc="A24CA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6"/>
  </w:num>
  <w:num w:numId="5">
    <w:abstractNumId w:val="2"/>
  </w:num>
  <w:num w:numId="6">
    <w:abstractNumId w:val="0"/>
  </w:num>
  <w:num w:numId="7">
    <w:abstractNumId w:val="14"/>
  </w:num>
  <w:num w:numId="8">
    <w:abstractNumId w:val="12"/>
  </w:num>
  <w:num w:numId="9">
    <w:abstractNumId w:val="15"/>
  </w:num>
  <w:num w:numId="10">
    <w:abstractNumId w:val="8"/>
  </w:num>
  <w:num w:numId="11">
    <w:abstractNumId w:val="16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18786"/>
    <o:shapelayout v:ext="edit">
      <o:idmap v:ext="edit" data="1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578"/>
    <w:rsid w:val="0000681A"/>
    <w:rsid w:val="00021A54"/>
    <w:rsid w:val="0002679E"/>
    <w:rsid w:val="00035B3D"/>
    <w:rsid w:val="00041465"/>
    <w:rsid w:val="00053A24"/>
    <w:rsid w:val="000716AD"/>
    <w:rsid w:val="000848FD"/>
    <w:rsid w:val="00094899"/>
    <w:rsid w:val="000A3807"/>
    <w:rsid w:val="000C14C3"/>
    <w:rsid w:val="000D2F3C"/>
    <w:rsid w:val="000D6BDA"/>
    <w:rsid w:val="000F34E7"/>
    <w:rsid w:val="000F7ACA"/>
    <w:rsid w:val="00112874"/>
    <w:rsid w:val="00115483"/>
    <w:rsid w:val="0013778D"/>
    <w:rsid w:val="00152B42"/>
    <w:rsid w:val="00157831"/>
    <w:rsid w:val="001672EF"/>
    <w:rsid w:val="0016754C"/>
    <w:rsid w:val="001A5594"/>
    <w:rsid w:val="001A74D7"/>
    <w:rsid w:val="001C4DEF"/>
    <w:rsid w:val="001D3334"/>
    <w:rsid w:val="001D43E1"/>
    <w:rsid w:val="001F1900"/>
    <w:rsid w:val="00201AF5"/>
    <w:rsid w:val="00233A70"/>
    <w:rsid w:val="00241C80"/>
    <w:rsid w:val="0025089E"/>
    <w:rsid w:val="002B2D2E"/>
    <w:rsid w:val="002C6080"/>
    <w:rsid w:val="002D6302"/>
    <w:rsid w:val="002E46C5"/>
    <w:rsid w:val="002E5875"/>
    <w:rsid w:val="002F1CF2"/>
    <w:rsid w:val="002F65DD"/>
    <w:rsid w:val="002F6A7F"/>
    <w:rsid w:val="002F6CF9"/>
    <w:rsid w:val="00311065"/>
    <w:rsid w:val="00332F98"/>
    <w:rsid w:val="0034302E"/>
    <w:rsid w:val="00345D3E"/>
    <w:rsid w:val="003630EC"/>
    <w:rsid w:val="003A0549"/>
    <w:rsid w:val="003A087C"/>
    <w:rsid w:val="003A14C6"/>
    <w:rsid w:val="003B0177"/>
    <w:rsid w:val="003C04DE"/>
    <w:rsid w:val="003F2FBE"/>
    <w:rsid w:val="004041E6"/>
    <w:rsid w:val="004652D3"/>
    <w:rsid w:val="004757E8"/>
    <w:rsid w:val="004761CC"/>
    <w:rsid w:val="004854DB"/>
    <w:rsid w:val="004A0B9D"/>
    <w:rsid w:val="004B3B5C"/>
    <w:rsid w:val="004D26CE"/>
    <w:rsid w:val="004F46F4"/>
    <w:rsid w:val="0050241A"/>
    <w:rsid w:val="005278AA"/>
    <w:rsid w:val="0053589C"/>
    <w:rsid w:val="005647E1"/>
    <w:rsid w:val="0057579D"/>
    <w:rsid w:val="00576F85"/>
    <w:rsid w:val="00592BD3"/>
    <w:rsid w:val="005950A3"/>
    <w:rsid w:val="005A3753"/>
    <w:rsid w:val="005B181A"/>
    <w:rsid w:val="005B6D53"/>
    <w:rsid w:val="005C4C9E"/>
    <w:rsid w:val="005F2259"/>
    <w:rsid w:val="00604758"/>
    <w:rsid w:val="00605B12"/>
    <w:rsid w:val="00613368"/>
    <w:rsid w:val="00614974"/>
    <w:rsid w:val="00617DB9"/>
    <w:rsid w:val="00624638"/>
    <w:rsid w:val="00625649"/>
    <w:rsid w:val="00635D6C"/>
    <w:rsid w:val="006408F3"/>
    <w:rsid w:val="006550E2"/>
    <w:rsid w:val="006637C3"/>
    <w:rsid w:val="00673F5F"/>
    <w:rsid w:val="00680CB1"/>
    <w:rsid w:val="0068472B"/>
    <w:rsid w:val="0069253E"/>
    <w:rsid w:val="006978E0"/>
    <w:rsid w:val="006A2F64"/>
    <w:rsid w:val="006A5C67"/>
    <w:rsid w:val="006B5409"/>
    <w:rsid w:val="006B6E19"/>
    <w:rsid w:val="006C35F3"/>
    <w:rsid w:val="006C3B64"/>
    <w:rsid w:val="006C5065"/>
    <w:rsid w:val="006D0B24"/>
    <w:rsid w:val="00701271"/>
    <w:rsid w:val="00723C0B"/>
    <w:rsid w:val="0073035B"/>
    <w:rsid w:val="00743378"/>
    <w:rsid w:val="00754288"/>
    <w:rsid w:val="00754BCA"/>
    <w:rsid w:val="00771C2A"/>
    <w:rsid w:val="0077674A"/>
    <w:rsid w:val="00780A77"/>
    <w:rsid w:val="00784032"/>
    <w:rsid w:val="0078431A"/>
    <w:rsid w:val="0079326C"/>
    <w:rsid w:val="007A119E"/>
    <w:rsid w:val="007A3521"/>
    <w:rsid w:val="007B2CBF"/>
    <w:rsid w:val="007D3ED5"/>
    <w:rsid w:val="007D758C"/>
    <w:rsid w:val="008051AE"/>
    <w:rsid w:val="00823ABE"/>
    <w:rsid w:val="00833C1C"/>
    <w:rsid w:val="00871E9D"/>
    <w:rsid w:val="008A35A7"/>
    <w:rsid w:val="008B3E13"/>
    <w:rsid w:val="008B5725"/>
    <w:rsid w:val="008D3C64"/>
    <w:rsid w:val="008E04C9"/>
    <w:rsid w:val="008F21EE"/>
    <w:rsid w:val="00901369"/>
    <w:rsid w:val="00901578"/>
    <w:rsid w:val="0091148F"/>
    <w:rsid w:val="00931111"/>
    <w:rsid w:val="00961DB8"/>
    <w:rsid w:val="00962728"/>
    <w:rsid w:val="009779B3"/>
    <w:rsid w:val="0099399A"/>
    <w:rsid w:val="009A4E89"/>
    <w:rsid w:val="009B403C"/>
    <w:rsid w:val="009B6ED3"/>
    <w:rsid w:val="009C1AEA"/>
    <w:rsid w:val="009D6C85"/>
    <w:rsid w:val="009F69F0"/>
    <w:rsid w:val="00A171F5"/>
    <w:rsid w:val="00A36692"/>
    <w:rsid w:val="00A567FD"/>
    <w:rsid w:val="00A84A6F"/>
    <w:rsid w:val="00A91842"/>
    <w:rsid w:val="00A94A15"/>
    <w:rsid w:val="00AF37AB"/>
    <w:rsid w:val="00B21CAE"/>
    <w:rsid w:val="00B30CBB"/>
    <w:rsid w:val="00B51832"/>
    <w:rsid w:val="00B51CD5"/>
    <w:rsid w:val="00B56A44"/>
    <w:rsid w:val="00B57EC8"/>
    <w:rsid w:val="00B616A5"/>
    <w:rsid w:val="00B644D3"/>
    <w:rsid w:val="00B70565"/>
    <w:rsid w:val="00B750E7"/>
    <w:rsid w:val="00B933DE"/>
    <w:rsid w:val="00BA052A"/>
    <w:rsid w:val="00BA69E5"/>
    <w:rsid w:val="00BD062E"/>
    <w:rsid w:val="00BD1AE3"/>
    <w:rsid w:val="00BD6A4A"/>
    <w:rsid w:val="00BE73AD"/>
    <w:rsid w:val="00C14FFE"/>
    <w:rsid w:val="00C250E8"/>
    <w:rsid w:val="00C6495D"/>
    <w:rsid w:val="00C8205F"/>
    <w:rsid w:val="00C90D91"/>
    <w:rsid w:val="00C962A3"/>
    <w:rsid w:val="00CA1E69"/>
    <w:rsid w:val="00CB0ED1"/>
    <w:rsid w:val="00CB206E"/>
    <w:rsid w:val="00CC4E80"/>
    <w:rsid w:val="00CC76AE"/>
    <w:rsid w:val="00CD34FE"/>
    <w:rsid w:val="00CE3431"/>
    <w:rsid w:val="00D161C9"/>
    <w:rsid w:val="00D2198B"/>
    <w:rsid w:val="00D37CF9"/>
    <w:rsid w:val="00D810B1"/>
    <w:rsid w:val="00D81F0C"/>
    <w:rsid w:val="00D86F16"/>
    <w:rsid w:val="00D9295E"/>
    <w:rsid w:val="00D96EC8"/>
    <w:rsid w:val="00DA6EA8"/>
    <w:rsid w:val="00DD253D"/>
    <w:rsid w:val="00DD7B02"/>
    <w:rsid w:val="00DD7BA7"/>
    <w:rsid w:val="00DD7DB1"/>
    <w:rsid w:val="00DE32C4"/>
    <w:rsid w:val="00DE55D9"/>
    <w:rsid w:val="00DF393A"/>
    <w:rsid w:val="00E01048"/>
    <w:rsid w:val="00E10B9C"/>
    <w:rsid w:val="00E16E23"/>
    <w:rsid w:val="00E31D81"/>
    <w:rsid w:val="00E41748"/>
    <w:rsid w:val="00E5338E"/>
    <w:rsid w:val="00E56CED"/>
    <w:rsid w:val="00E655B9"/>
    <w:rsid w:val="00E810E5"/>
    <w:rsid w:val="00E8186C"/>
    <w:rsid w:val="00EB2481"/>
    <w:rsid w:val="00EB55FC"/>
    <w:rsid w:val="00EC2556"/>
    <w:rsid w:val="00EC473C"/>
    <w:rsid w:val="00EE64FF"/>
    <w:rsid w:val="00EF1FD5"/>
    <w:rsid w:val="00F22FD5"/>
    <w:rsid w:val="00F2564B"/>
    <w:rsid w:val="00F26263"/>
    <w:rsid w:val="00F2729B"/>
    <w:rsid w:val="00F40B27"/>
    <w:rsid w:val="00F50C2B"/>
    <w:rsid w:val="00F62D63"/>
    <w:rsid w:val="00F834B6"/>
    <w:rsid w:val="00F871E8"/>
    <w:rsid w:val="00F97BB2"/>
    <w:rsid w:val="00FA3827"/>
    <w:rsid w:val="00FA5E43"/>
    <w:rsid w:val="00FC5806"/>
    <w:rsid w:val="00FC7972"/>
    <w:rsid w:val="00FD4A55"/>
    <w:rsid w:val="00FD5E03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  <w14:docId w14:val="6FD7BF9F"/>
  <w15:docId w15:val="{615E86DB-AEA6-4100-830B-55613218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52D3"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52D3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652D3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652D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52D3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52D3"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52D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52D3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4652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652D3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52D3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52D3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52D3"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652D3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4652D3"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52D3"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4652D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4652D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2D3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customStyle="1" w:styleId="bodytext">
    <w:name w:val="bodytext"/>
    <w:basedOn w:val="Standard"/>
    <w:rsid w:val="00B51CD5"/>
    <w:pPr>
      <w:spacing w:before="30" w:after="75" w:line="240" w:lineRule="auto"/>
      <w:ind w:left="30"/>
    </w:pPr>
    <w:rPr>
      <w:rFonts w:ascii="Times New Roman" w:eastAsia="Times New Roman" w:hAnsi="Times New Roman" w:cs="Times New Roman"/>
      <w:color w:val="555555"/>
      <w:szCs w:val="24"/>
      <w:lang w:eastAsia="de-AT"/>
    </w:rPr>
  </w:style>
  <w:style w:type="paragraph" w:customStyle="1" w:styleId="Default">
    <w:name w:val="Default"/>
    <w:rsid w:val="00CB0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atum1">
    <w:name w:val="Datum1"/>
    <w:basedOn w:val="Absatz-Standardschriftart"/>
    <w:rsid w:val="00CB0ED1"/>
  </w:style>
  <w:style w:type="paragraph" w:customStyle="1" w:styleId="Headline1">
    <w:name w:val="Headline 1"/>
    <w:basedOn w:val="Standard"/>
    <w:link w:val="Headline1Zchn"/>
    <w:rsid w:val="00625649"/>
    <w:pPr>
      <w:spacing w:line="320" w:lineRule="exact"/>
    </w:pPr>
    <w:rPr>
      <w:rFonts w:ascii="Frutiger 45 Light" w:eastAsia="Times New Roman" w:hAnsi="Frutiger 45 Light" w:cs="Times New Roman"/>
      <w:b/>
      <w:szCs w:val="18"/>
      <w:lang w:val="de-CH" w:eastAsia="en-GB"/>
    </w:rPr>
  </w:style>
  <w:style w:type="character" w:customStyle="1" w:styleId="Headline1Zchn">
    <w:name w:val="Headline 1 Zchn"/>
    <w:link w:val="Headline1"/>
    <w:rsid w:val="00625649"/>
    <w:rPr>
      <w:rFonts w:ascii="Frutiger 45 Light" w:eastAsia="Times New Roman" w:hAnsi="Frutiger 45 Light" w:cs="Times New Roman"/>
      <w:b/>
      <w:sz w:val="24"/>
      <w:szCs w:val="18"/>
      <w:lang w:val="de-CH" w:eastAsia="en-GB"/>
    </w:rPr>
  </w:style>
  <w:style w:type="character" w:customStyle="1" w:styleId="st">
    <w:name w:val="st"/>
    <w:basedOn w:val="Absatz-Standardschriftart"/>
    <w:rsid w:val="0062564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Aichner Daniela</dc:creator>
  <cp:lastModifiedBy>Krohn Sabine</cp:lastModifiedBy>
  <cp:revision>150</cp:revision>
  <dcterms:created xsi:type="dcterms:W3CDTF">2018-09-11T11:36:00Z</dcterms:created>
  <dcterms:modified xsi:type="dcterms:W3CDTF">2019-08-01T13:14:00Z</dcterms:modified>
</cp:coreProperties>
</file>