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8E8" w:rsidRPr="00687325" w:rsidRDefault="004668E8" w:rsidP="00AC233B">
      <w:pPr>
        <w:autoSpaceDE w:val="0"/>
        <w:autoSpaceDN w:val="0"/>
        <w:adjustRightInd w:val="0"/>
        <w:spacing w:line="240" w:lineRule="auto"/>
        <w:rPr>
          <w:rFonts w:ascii="Apercu Pro" w:hAnsi="Apercu Pro" w:cs="ApercuPro"/>
          <w:sz w:val="28"/>
          <w:szCs w:val="32"/>
        </w:rPr>
      </w:pPr>
    </w:p>
    <w:p w:rsidR="004668E8" w:rsidRPr="00687325" w:rsidRDefault="004668E8" w:rsidP="00AC233B">
      <w:pPr>
        <w:autoSpaceDE w:val="0"/>
        <w:autoSpaceDN w:val="0"/>
        <w:adjustRightInd w:val="0"/>
        <w:spacing w:line="240" w:lineRule="auto"/>
        <w:rPr>
          <w:rFonts w:ascii="Apercu Pro" w:hAnsi="Apercu Pro" w:cs="ApercuPro"/>
          <w:sz w:val="28"/>
          <w:szCs w:val="32"/>
        </w:rPr>
      </w:pPr>
    </w:p>
    <w:p w:rsidR="00D22DC3" w:rsidRPr="00687325" w:rsidRDefault="00D22DC3" w:rsidP="00AC233B">
      <w:pPr>
        <w:autoSpaceDE w:val="0"/>
        <w:autoSpaceDN w:val="0"/>
        <w:adjustRightInd w:val="0"/>
        <w:spacing w:line="240" w:lineRule="auto"/>
        <w:rPr>
          <w:rFonts w:ascii="Apercu Pro" w:hAnsi="Apercu Pro" w:cs="ApercuPro-Bold"/>
          <w:b/>
          <w:bCs/>
          <w:sz w:val="52"/>
          <w:szCs w:val="52"/>
        </w:rPr>
      </w:pPr>
      <w:r w:rsidRPr="00687325">
        <w:rPr>
          <w:rFonts w:ascii="Apercu Pro" w:hAnsi="Apercu Pro" w:cs="ApercuPro-Bold"/>
          <w:b/>
          <w:bCs/>
          <w:sz w:val="52"/>
          <w:szCs w:val="52"/>
        </w:rPr>
        <w:t>PLUSpunkte</w:t>
      </w:r>
    </w:p>
    <w:p w:rsidR="004668E8" w:rsidRPr="00687325" w:rsidRDefault="00D22DC3" w:rsidP="00AC233B">
      <w:pPr>
        <w:autoSpaceDE w:val="0"/>
        <w:autoSpaceDN w:val="0"/>
        <w:adjustRightInd w:val="0"/>
        <w:spacing w:line="240" w:lineRule="auto"/>
        <w:rPr>
          <w:rFonts w:ascii="Apercu Pro" w:hAnsi="Apercu Pro" w:cs="FortescuePro-Bold"/>
          <w:b/>
          <w:bCs/>
          <w:sz w:val="36"/>
          <w:szCs w:val="36"/>
        </w:rPr>
      </w:pPr>
      <w:r w:rsidRPr="00687325">
        <w:rPr>
          <w:rFonts w:ascii="Apercu Pro" w:hAnsi="Apercu Pro" w:cs="ApercuPro-Bold"/>
          <w:b/>
          <w:bCs/>
          <w:sz w:val="36"/>
          <w:szCs w:val="36"/>
        </w:rPr>
        <w:t>400 Jahre Universität Salzburg</w:t>
      </w:r>
    </w:p>
    <w:p w:rsidR="000B5676" w:rsidRDefault="000B5676" w:rsidP="00AC233B">
      <w:pPr>
        <w:autoSpaceDE w:val="0"/>
        <w:autoSpaceDN w:val="0"/>
        <w:adjustRightInd w:val="0"/>
        <w:spacing w:line="240" w:lineRule="auto"/>
        <w:rPr>
          <w:rFonts w:ascii="Apercu Pro" w:hAnsi="Apercu Pro"/>
        </w:rPr>
      </w:pPr>
    </w:p>
    <w:p w:rsidR="004668E8" w:rsidRPr="00687325" w:rsidRDefault="000B5676" w:rsidP="00AC233B">
      <w:pPr>
        <w:autoSpaceDE w:val="0"/>
        <w:autoSpaceDN w:val="0"/>
        <w:adjustRightInd w:val="0"/>
        <w:spacing w:line="240" w:lineRule="auto"/>
        <w:rPr>
          <w:rFonts w:ascii="Apercu Pro" w:hAnsi="Apercu Pro" w:cs="FortescuePro-Bold"/>
          <w:b/>
          <w:bCs/>
          <w:szCs w:val="24"/>
        </w:rPr>
      </w:pPr>
      <w:r w:rsidRPr="00687325">
        <w:rPr>
          <w:rFonts w:ascii="Apercu Pro" w:hAnsi="Apercu Pro"/>
        </w:rPr>
        <w:t>Ausstellung zu Geschichte, Gegenwart und Zukunft der Universität Salzburg: die PLUSpunkte der Paris Lodron Universität Salzburg!</w:t>
      </w:r>
    </w:p>
    <w:p w:rsidR="00687325" w:rsidRDefault="00687325" w:rsidP="00AC233B">
      <w:pPr>
        <w:autoSpaceDE w:val="0"/>
        <w:autoSpaceDN w:val="0"/>
        <w:adjustRightInd w:val="0"/>
        <w:spacing w:line="240" w:lineRule="auto"/>
        <w:rPr>
          <w:rFonts w:ascii="Apercu Pro" w:hAnsi="Apercu Pro" w:cs="FortescuePro-Bold"/>
          <w:b/>
          <w:bCs/>
          <w:szCs w:val="24"/>
        </w:rPr>
      </w:pPr>
    </w:p>
    <w:p w:rsidR="002D36AB" w:rsidRPr="00687325" w:rsidRDefault="002D36AB" w:rsidP="00AC233B">
      <w:pPr>
        <w:autoSpaceDE w:val="0"/>
        <w:autoSpaceDN w:val="0"/>
        <w:adjustRightInd w:val="0"/>
        <w:spacing w:line="240" w:lineRule="auto"/>
        <w:rPr>
          <w:rFonts w:ascii="Apercu Pro" w:hAnsi="Apercu Pro" w:cs="FortescuePro-Bold"/>
          <w:b/>
          <w:bCs/>
          <w:szCs w:val="24"/>
        </w:rPr>
      </w:pPr>
    </w:p>
    <w:p w:rsidR="00687325" w:rsidRPr="000B5676" w:rsidRDefault="002D36AB" w:rsidP="00AC233B">
      <w:pPr>
        <w:spacing w:line="240" w:lineRule="auto"/>
        <w:rPr>
          <w:rFonts w:ascii="Apercu Pro" w:hAnsi="Apercu Pro" w:cs="FortescuePro-Bold"/>
          <w:b/>
          <w:bCs/>
          <w:szCs w:val="24"/>
        </w:rPr>
      </w:pPr>
      <w:r>
        <w:rPr>
          <w:rFonts w:ascii="Apercu Pro" w:hAnsi="Apercu Pro"/>
          <w:b/>
          <w:szCs w:val="24"/>
        </w:rPr>
        <w:t>27. Jänner –</w:t>
      </w:r>
      <w:r w:rsidR="00ED4347">
        <w:rPr>
          <w:rFonts w:ascii="Apercu Pro" w:hAnsi="Apercu Pro"/>
          <w:b/>
          <w:szCs w:val="24"/>
        </w:rPr>
        <w:t xml:space="preserve"> </w:t>
      </w:r>
      <w:r>
        <w:rPr>
          <w:rFonts w:ascii="Apercu Pro" w:hAnsi="Apercu Pro"/>
          <w:b/>
          <w:szCs w:val="24"/>
        </w:rPr>
        <w:t xml:space="preserve">31. Oktober </w:t>
      </w:r>
      <w:r w:rsidR="00687325" w:rsidRPr="000B5676">
        <w:rPr>
          <w:rFonts w:ascii="Apercu Pro" w:hAnsi="Apercu Pro"/>
          <w:b/>
          <w:szCs w:val="24"/>
        </w:rPr>
        <w:t>2022</w:t>
      </w:r>
    </w:p>
    <w:p w:rsidR="004668E8" w:rsidRPr="00687325" w:rsidRDefault="00D22DC3" w:rsidP="00AC233B">
      <w:pPr>
        <w:spacing w:line="240" w:lineRule="auto"/>
        <w:rPr>
          <w:rFonts w:ascii="Apercu Pro" w:hAnsi="Apercu Pro" w:cs="Arial"/>
          <w:b/>
        </w:rPr>
      </w:pPr>
      <w:r w:rsidRPr="000B5676">
        <w:rPr>
          <w:rFonts w:ascii="Apercu Pro" w:hAnsi="Apercu Pro" w:cs="FortescuePro-Bold"/>
          <w:b/>
          <w:bCs/>
          <w:szCs w:val="24"/>
        </w:rPr>
        <w:t>Nordoratorium des Doms</w:t>
      </w:r>
      <w:r w:rsidRPr="00687325">
        <w:rPr>
          <w:rFonts w:ascii="Apercu Pro" w:hAnsi="Apercu Pro" w:cs="FortescuePro-Bold"/>
          <w:b/>
          <w:bCs/>
        </w:rPr>
        <w:t xml:space="preserve"> </w:t>
      </w:r>
      <w:r w:rsidRPr="00687325">
        <w:rPr>
          <w:rFonts w:ascii="Apercu Pro" w:hAnsi="Apercu Pro" w:cs="FortescuePro-Bold"/>
          <w:b/>
          <w:bCs/>
        </w:rPr>
        <w:br/>
      </w:r>
    </w:p>
    <w:p w:rsidR="00687325" w:rsidRPr="00687325" w:rsidRDefault="00687325" w:rsidP="00AC233B">
      <w:pPr>
        <w:spacing w:line="240" w:lineRule="auto"/>
        <w:rPr>
          <w:rFonts w:ascii="Apercu Pro" w:hAnsi="Apercu Pro" w:cs="Arial"/>
          <w:szCs w:val="24"/>
        </w:rPr>
      </w:pPr>
    </w:p>
    <w:p w:rsidR="00687325" w:rsidRPr="00687325" w:rsidRDefault="00687325" w:rsidP="00AC233B">
      <w:pPr>
        <w:spacing w:line="240" w:lineRule="auto"/>
        <w:rPr>
          <w:rFonts w:ascii="Apercu Pro" w:hAnsi="Apercu Pro" w:cs="Arial"/>
          <w:szCs w:val="24"/>
        </w:rPr>
      </w:pPr>
    </w:p>
    <w:p w:rsidR="00687325" w:rsidRPr="00687325" w:rsidRDefault="00687325" w:rsidP="00AC233B">
      <w:pPr>
        <w:spacing w:line="240" w:lineRule="auto"/>
        <w:rPr>
          <w:rFonts w:ascii="Apercu Pro" w:hAnsi="Apercu Pro" w:cs="Arial"/>
          <w:szCs w:val="24"/>
        </w:rPr>
      </w:pPr>
    </w:p>
    <w:p w:rsidR="00687325" w:rsidRPr="00687325" w:rsidRDefault="00687325" w:rsidP="00AC233B">
      <w:pPr>
        <w:spacing w:line="240" w:lineRule="auto"/>
        <w:rPr>
          <w:rFonts w:ascii="Apercu Pro" w:hAnsi="Apercu Pro"/>
          <w:b/>
          <w:bCs/>
        </w:rPr>
      </w:pPr>
    </w:p>
    <w:p w:rsidR="00687325" w:rsidRPr="00687325" w:rsidRDefault="00687325" w:rsidP="00AC233B">
      <w:pPr>
        <w:spacing w:line="240" w:lineRule="auto"/>
        <w:rPr>
          <w:rFonts w:ascii="Apercu Pro" w:hAnsi="Apercu Pro"/>
          <w:b/>
          <w:bCs/>
        </w:rPr>
      </w:pPr>
    </w:p>
    <w:p w:rsidR="00687325" w:rsidRPr="00687325" w:rsidRDefault="00687325" w:rsidP="00AC233B">
      <w:pPr>
        <w:spacing w:line="240" w:lineRule="auto"/>
        <w:rPr>
          <w:rFonts w:ascii="Apercu Pro" w:hAnsi="Apercu Pro"/>
          <w:b/>
          <w:bCs/>
        </w:rPr>
      </w:pPr>
    </w:p>
    <w:p w:rsidR="00687325" w:rsidRPr="00687325" w:rsidRDefault="00687325" w:rsidP="00AC233B">
      <w:pPr>
        <w:spacing w:line="240" w:lineRule="auto"/>
        <w:rPr>
          <w:rFonts w:ascii="Apercu Pro" w:hAnsi="Apercu Pro"/>
          <w:b/>
          <w:bCs/>
        </w:rPr>
      </w:pPr>
    </w:p>
    <w:p w:rsidR="00687325" w:rsidRPr="00687325" w:rsidRDefault="00687325" w:rsidP="00AC233B">
      <w:pPr>
        <w:spacing w:line="240" w:lineRule="auto"/>
        <w:rPr>
          <w:rFonts w:ascii="Apercu Pro" w:hAnsi="Apercu Pro"/>
          <w:b/>
          <w:bCs/>
        </w:rPr>
      </w:pPr>
    </w:p>
    <w:p w:rsidR="00687325" w:rsidRPr="00687325" w:rsidRDefault="00687325" w:rsidP="00AC233B">
      <w:pPr>
        <w:spacing w:line="240" w:lineRule="auto"/>
        <w:rPr>
          <w:rFonts w:ascii="Apercu Pro" w:hAnsi="Apercu Pro"/>
          <w:b/>
          <w:bCs/>
        </w:rPr>
      </w:pPr>
    </w:p>
    <w:p w:rsidR="00687325" w:rsidRPr="00687325" w:rsidRDefault="00687325" w:rsidP="00AC233B">
      <w:pPr>
        <w:spacing w:line="240" w:lineRule="auto"/>
        <w:rPr>
          <w:rFonts w:ascii="Apercu Pro" w:hAnsi="Apercu Pro"/>
          <w:b/>
          <w:bCs/>
        </w:rPr>
      </w:pPr>
    </w:p>
    <w:p w:rsidR="00687325" w:rsidRDefault="00687325" w:rsidP="00AC233B">
      <w:pPr>
        <w:spacing w:line="240" w:lineRule="auto"/>
        <w:rPr>
          <w:rFonts w:ascii="Apercu Pro" w:hAnsi="Apercu Pro"/>
          <w:b/>
          <w:bCs/>
        </w:rPr>
      </w:pPr>
    </w:p>
    <w:p w:rsidR="000B5676" w:rsidRPr="00687325" w:rsidRDefault="00DA0C1D" w:rsidP="00AC233B">
      <w:pPr>
        <w:spacing w:line="240" w:lineRule="auto"/>
        <w:rPr>
          <w:rFonts w:ascii="Apercu Pro" w:hAnsi="Apercu Pro"/>
          <w:sz w:val="22"/>
        </w:rPr>
      </w:pPr>
      <w:r w:rsidRPr="00687325">
        <w:rPr>
          <w:rFonts w:ascii="Apercu Pro" w:hAnsi="Apercu Pro"/>
          <w:noProof/>
          <w:lang w:eastAsia="de-AT"/>
        </w:rPr>
        <w:drawing>
          <wp:anchor distT="0" distB="0" distL="114300" distR="114300" simplePos="0" relativeHeight="251660288" behindDoc="0" locked="0" layoutInCell="1" allowOverlap="1">
            <wp:simplePos x="0" y="0"/>
            <wp:positionH relativeFrom="margin">
              <wp:posOffset>4081014</wp:posOffset>
            </wp:positionH>
            <wp:positionV relativeFrom="margin">
              <wp:posOffset>5550426</wp:posOffset>
            </wp:positionV>
            <wp:extent cx="1628775" cy="635000"/>
            <wp:effectExtent l="0" t="0" r="9525" b="0"/>
            <wp:wrapSquare wrapText="bothSides"/>
            <wp:docPr id="9" name="Grafik 9" descr="Paris-Lodron-Universität 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is-Lodron-Universität Salzbu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8775" cy="635000"/>
                    </a:xfrm>
                    <a:prstGeom prst="rect">
                      <a:avLst/>
                    </a:prstGeom>
                    <a:noFill/>
                    <a:ln>
                      <a:noFill/>
                    </a:ln>
                  </pic:spPr>
                </pic:pic>
              </a:graphicData>
            </a:graphic>
          </wp:anchor>
        </w:drawing>
      </w:r>
      <w:r w:rsidR="000B5676">
        <w:rPr>
          <w:rFonts w:ascii="Apercu Pro" w:hAnsi="Apercu Pro"/>
          <w:sz w:val="22"/>
        </w:rPr>
        <w:t xml:space="preserve">Eine </w:t>
      </w:r>
      <w:r w:rsidR="000B5676" w:rsidRPr="00687325">
        <w:rPr>
          <w:rFonts w:ascii="Apercu Pro" w:hAnsi="Apercu Pro"/>
          <w:sz w:val="22"/>
        </w:rPr>
        <w:t>Kooperation</w:t>
      </w:r>
      <w:r w:rsidR="000B5676">
        <w:rPr>
          <w:rFonts w:ascii="Apercu Pro" w:hAnsi="Apercu Pro"/>
          <w:sz w:val="22"/>
        </w:rPr>
        <w:t xml:space="preserve"> von</w:t>
      </w:r>
    </w:p>
    <w:p w:rsidR="000B5676" w:rsidRDefault="000B5676" w:rsidP="00AC233B">
      <w:pPr>
        <w:spacing w:line="240" w:lineRule="auto"/>
        <w:rPr>
          <w:rFonts w:ascii="Apercu Pro" w:hAnsi="Apercu Pro"/>
          <w:sz w:val="22"/>
        </w:rPr>
      </w:pPr>
      <w:r w:rsidRPr="00687325">
        <w:rPr>
          <w:rFonts w:ascii="Apercu Pro" w:hAnsi="Apercu Pro"/>
          <w:sz w:val="22"/>
        </w:rPr>
        <w:t>DomQuartier Salzburg</w:t>
      </w:r>
      <w:r>
        <w:rPr>
          <w:rFonts w:ascii="Apercu Pro" w:hAnsi="Apercu Pro"/>
          <w:sz w:val="22"/>
        </w:rPr>
        <w:t xml:space="preserve"> und </w:t>
      </w:r>
    </w:p>
    <w:p w:rsidR="000B5676" w:rsidRPr="00687325" w:rsidRDefault="000B5676" w:rsidP="00AC233B">
      <w:pPr>
        <w:spacing w:line="240" w:lineRule="auto"/>
        <w:rPr>
          <w:rFonts w:ascii="Apercu Pro" w:hAnsi="Apercu Pro"/>
          <w:sz w:val="22"/>
        </w:rPr>
      </w:pPr>
      <w:r w:rsidRPr="00687325">
        <w:rPr>
          <w:rFonts w:ascii="Apercu Pro" w:hAnsi="Apercu Pro"/>
          <w:sz w:val="22"/>
        </w:rPr>
        <w:t>Paris Lodron Universität Salzburg</w:t>
      </w:r>
    </w:p>
    <w:p w:rsidR="000B5676" w:rsidRPr="00687325" w:rsidRDefault="000B5676" w:rsidP="00AC233B">
      <w:pPr>
        <w:spacing w:line="240" w:lineRule="auto"/>
        <w:rPr>
          <w:rFonts w:ascii="Apercu Pro" w:hAnsi="Apercu Pro" w:cs="Arial"/>
          <w:szCs w:val="24"/>
        </w:rPr>
      </w:pPr>
    </w:p>
    <w:p w:rsidR="00687325" w:rsidRDefault="00687325" w:rsidP="00AC233B">
      <w:pPr>
        <w:spacing w:line="240" w:lineRule="auto"/>
        <w:jc w:val="right"/>
        <w:rPr>
          <w:rFonts w:ascii="Apercu Pro" w:hAnsi="Apercu Pro"/>
          <w:b/>
          <w:bCs/>
        </w:rPr>
      </w:pPr>
    </w:p>
    <w:p w:rsidR="00DA0C1D" w:rsidRDefault="00DA0C1D" w:rsidP="00AC233B">
      <w:pPr>
        <w:spacing w:line="240" w:lineRule="auto"/>
        <w:rPr>
          <w:rFonts w:ascii="Apercu Pro" w:hAnsi="Apercu Pro"/>
          <w:b/>
          <w:bCs/>
          <w:sz w:val="22"/>
        </w:rPr>
      </w:pPr>
    </w:p>
    <w:p w:rsidR="00DA0C1D" w:rsidRPr="003921FF" w:rsidRDefault="00DA0C1D" w:rsidP="00DA0C1D">
      <w:pPr>
        <w:autoSpaceDE w:val="0"/>
        <w:autoSpaceDN w:val="0"/>
        <w:adjustRightInd w:val="0"/>
        <w:spacing w:line="240" w:lineRule="auto"/>
        <w:rPr>
          <w:rFonts w:ascii="Apercu Pro" w:hAnsi="Apercu Pro" w:cs="FortescuePro"/>
          <w:sz w:val="20"/>
          <w:szCs w:val="20"/>
        </w:rPr>
      </w:pPr>
      <w:r w:rsidRPr="003921FF">
        <w:rPr>
          <w:rFonts w:ascii="Apercu Pro" w:hAnsi="Apercu Pro" w:cs="FortescuePro"/>
          <w:b/>
          <w:color w:val="333333"/>
          <w:sz w:val="22"/>
          <w:szCs w:val="20"/>
        </w:rPr>
        <w:t>Bilder</w:t>
      </w:r>
      <w:r w:rsidRPr="003921FF">
        <w:rPr>
          <w:rFonts w:ascii="Apercu Pro" w:hAnsi="Apercu Pro" w:cs="FortescuePro"/>
          <w:b/>
          <w:color w:val="333333"/>
          <w:sz w:val="20"/>
          <w:szCs w:val="20"/>
        </w:rPr>
        <w:br/>
      </w:r>
      <w:hyperlink r:id="rId8" w:history="1">
        <w:r w:rsidRPr="003921FF">
          <w:rPr>
            <w:rStyle w:val="Hyperlink"/>
            <w:rFonts w:ascii="Apercu Pro" w:hAnsi="Apercu Pro" w:cs="FortescuePro"/>
            <w:color w:val="auto"/>
            <w:sz w:val="20"/>
            <w:szCs w:val="20"/>
            <w:u w:val="none"/>
          </w:rPr>
          <w:t>https://www.domquartier.at/presse/sonderausstellungen</w:t>
        </w:r>
      </w:hyperlink>
    </w:p>
    <w:p w:rsidR="00DA0C1D" w:rsidRPr="00955273" w:rsidRDefault="00DA0C1D" w:rsidP="00DA0C1D">
      <w:pPr>
        <w:autoSpaceDE w:val="0"/>
        <w:autoSpaceDN w:val="0"/>
        <w:adjustRightInd w:val="0"/>
        <w:spacing w:line="240" w:lineRule="auto"/>
        <w:rPr>
          <w:rFonts w:ascii="Apercu Pro" w:hAnsi="Apercu Pro" w:cs="FortescuePro"/>
          <w:color w:val="333333"/>
          <w:sz w:val="20"/>
          <w:szCs w:val="20"/>
        </w:rPr>
      </w:pPr>
    </w:p>
    <w:p w:rsidR="000B5676" w:rsidRPr="00687325" w:rsidRDefault="000B5676" w:rsidP="00AC233B">
      <w:pPr>
        <w:spacing w:line="240" w:lineRule="auto"/>
        <w:rPr>
          <w:rFonts w:ascii="Apercu Pro" w:hAnsi="Apercu Pro"/>
          <w:b/>
          <w:bCs/>
        </w:rPr>
      </w:pPr>
    </w:p>
    <w:p w:rsidR="00B96AFB" w:rsidRDefault="00B96AFB" w:rsidP="00AC233B">
      <w:pPr>
        <w:autoSpaceDE w:val="0"/>
        <w:autoSpaceDN w:val="0"/>
        <w:adjustRightInd w:val="0"/>
        <w:spacing w:line="240" w:lineRule="auto"/>
        <w:rPr>
          <w:rFonts w:ascii="Apercu Pro" w:hAnsi="Apercu Pro" w:cs="FortescuePro"/>
          <w:color w:val="333333"/>
          <w:sz w:val="16"/>
          <w:szCs w:val="16"/>
        </w:rPr>
      </w:pPr>
    </w:p>
    <w:p w:rsidR="00B96AFB" w:rsidRDefault="00B96AFB" w:rsidP="00AC233B">
      <w:pPr>
        <w:autoSpaceDE w:val="0"/>
        <w:autoSpaceDN w:val="0"/>
        <w:adjustRightInd w:val="0"/>
        <w:spacing w:line="240" w:lineRule="auto"/>
        <w:rPr>
          <w:rFonts w:ascii="Apercu Pro" w:hAnsi="Apercu Pro" w:cs="FortescuePro"/>
          <w:color w:val="333333"/>
          <w:sz w:val="16"/>
          <w:szCs w:val="16"/>
        </w:rPr>
      </w:pPr>
    </w:p>
    <w:p w:rsidR="00687325" w:rsidRPr="00ED4347" w:rsidRDefault="00687325" w:rsidP="00AC233B">
      <w:pPr>
        <w:autoSpaceDE w:val="0"/>
        <w:autoSpaceDN w:val="0"/>
        <w:adjustRightInd w:val="0"/>
        <w:spacing w:line="240" w:lineRule="auto"/>
        <w:rPr>
          <w:rFonts w:ascii="Apercu Pro" w:hAnsi="Apercu Pro"/>
          <w:noProof/>
          <w:sz w:val="18"/>
          <w:szCs w:val="18"/>
          <w:lang w:eastAsia="de-AT"/>
        </w:rPr>
      </w:pPr>
      <w:r w:rsidRPr="00ED4347">
        <w:rPr>
          <w:rFonts w:ascii="Apercu Pro" w:hAnsi="Apercu Pro" w:cs="FortescuePro"/>
          <w:sz w:val="18"/>
          <w:szCs w:val="18"/>
        </w:rPr>
        <w:t>Pressekontakt: Dr. Sabine Krohn, Mozartplatz 10, 5010 Salzburg</w:t>
      </w:r>
    </w:p>
    <w:p w:rsidR="000B5676" w:rsidRPr="00ED4347" w:rsidRDefault="00687325" w:rsidP="00AC233B">
      <w:pPr>
        <w:autoSpaceDE w:val="0"/>
        <w:autoSpaceDN w:val="0"/>
        <w:adjustRightInd w:val="0"/>
        <w:spacing w:line="240" w:lineRule="auto"/>
        <w:rPr>
          <w:rFonts w:ascii="Apercu Pro" w:hAnsi="Apercu Pro" w:cs="FortescuePro"/>
          <w:sz w:val="18"/>
          <w:szCs w:val="18"/>
        </w:rPr>
      </w:pPr>
      <w:r w:rsidRPr="00ED4347">
        <w:rPr>
          <w:rFonts w:ascii="Apercu Pro" w:hAnsi="Apercu Pro" w:cs="FortescuePro"/>
          <w:sz w:val="18"/>
          <w:szCs w:val="18"/>
        </w:rPr>
        <w:t xml:space="preserve">Tel.: +43 662 80 42 2112; 0664 4820508 </w:t>
      </w:r>
      <w:hyperlink r:id="rId9" w:anchor="domquartier.at" w:history="1">
        <w:r w:rsidR="000B5676" w:rsidRPr="00ED4347">
          <w:rPr>
            <w:rStyle w:val="Hyperlink"/>
            <w:rFonts w:ascii="Apercu Pro" w:hAnsi="Apercu Pro" w:cs="FortescuePro"/>
            <w:color w:val="auto"/>
            <w:sz w:val="18"/>
            <w:szCs w:val="18"/>
            <w:u w:val="none"/>
          </w:rPr>
          <w:t>/sabine.krohn@</w:t>
        </w:r>
        <w:r w:rsidR="000B5676" w:rsidRPr="00ED4347">
          <w:rPr>
            <w:rStyle w:val="Hyperlink"/>
            <w:rFonts w:ascii="Apercu Pro" w:hAnsi="Apercu Pro"/>
            <w:noProof/>
            <w:color w:val="auto"/>
            <w:sz w:val="18"/>
            <w:szCs w:val="18"/>
            <w:u w:val="none"/>
            <w:lang w:eastAsia="de-AT"/>
          </w:rPr>
          <mc:AlternateContent>
            <mc:Choice Requires="wps">
              <w:drawing>
                <wp:anchor distT="0" distB="0" distL="114300" distR="114300" simplePos="0" relativeHeight="251662336" behindDoc="0" locked="0" layoutInCell="1" allowOverlap="1" wp14:anchorId="4D476FCA" wp14:editId="489877B1">
                  <wp:simplePos x="0" y="0"/>
                  <wp:positionH relativeFrom="column">
                    <wp:posOffset>1871345</wp:posOffset>
                  </wp:positionH>
                  <wp:positionV relativeFrom="paragraph">
                    <wp:posOffset>3320415</wp:posOffset>
                  </wp:positionV>
                  <wp:extent cx="4524375" cy="247650"/>
                  <wp:effectExtent l="0" t="0" r="9525" b="0"/>
                  <wp:wrapNone/>
                  <wp:docPr id="1" name="Textfeld 1"/>
                  <wp:cNvGraphicFramePr/>
                  <a:graphic xmlns:a="http://schemas.openxmlformats.org/drawingml/2006/main">
                    <a:graphicData uri="http://schemas.microsoft.com/office/word/2010/wordprocessingShape">
                      <wps:wsp>
                        <wps:cNvSpPr txBox="1"/>
                        <wps:spPr>
                          <a:xfrm>
                            <a:off x="0" y="0"/>
                            <a:ext cx="4524375" cy="247650"/>
                          </a:xfrm>
                          <a:prstGeom prst="rect">
                            <a:avLst/>
                          </a:prstGeom>
                          <a:solidFill>
                            <a:sysClr val="window" lastClr="FFFFFF"/>
                          </a:solidFill>
                          <a:ln w="6350">
                            <a:noFill/>
                          </a:ln>
                          <a:effectLst/>
                        </wps:spPr>
                        <wps:txbx>
                          <w:txbxContent>
                            <w:p w:rsidR="000B5676" w:rsidRDefault="000B5676" w:rsidP="00687325">
                              <w:pPr>
                                <w:rPr>
                                  <w:sz w:val="16"/>
                                  <w:szCs w:val="16"/>
                                </w:rPr>
                              </w:pPr>
                              <w:r>
                                <w:rPr>
                                  <w:sz w:val="16"/>
                                  <w:szCs w:val="16"/>
                                </w:rPr>
                                <w:t xml:space="preserve">            © Ulrich Ghezzi, Oberalm | Counts in der ROI  © Result obtained XGLab’s ELIO Mapping</w:t>
                              </w:r>
                            </w:p>
                            <w:p w:rsidR="000B5676" w:rsidRDefault="000B5676" w:rsidP="006873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76FCA" id="_x0000_t202" coordsize="21600,21600" o:spt="202" path="m,l,21600r21600,l21600,xe">
                  <v:stroke joinstyle="miter"/>
                  <v:path gradientshapeok="t" o:connecttype="rect"/>
                </v:shapetype>
                <v:shape id="Textfeld 1" o:spid="_x0000_s1026" type="#_x0000_t202" style="position:absolute;margin-left:147.35pt;margin-top:261.45pt;width:356.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" fillcolor="window" stroked="f" strokeweight=".5pt">
                  <v:textbox>
                    <w:txbxContent>
                      <w:p w:rsidR="000B5676" w:rsidRDefault="000B5676" w:rsidP="00687325">
                        <w:pPr>
                          <w:rPr>
                            <w:sz w:val="16"/>
                            <w:szCs w:val="16"/>
                          </w:rPr>
                        </w:pPr>
                        <w:r>
                          <w:rPr>
                            <w:sz w:val="16"/>
                            <w:szCs w:val="16"/>
                          </w:rPr>
                          <w:t xml:space="preserve">            © Ulrich Ghezzi, Oberalm | Counts in der ROI  © Result obtained XGLab’s ELIO Mapping</w:t>
                        </w:r>
                      </w:p>
                      <w:p w:rsidR="000B5676" w:rsidRDefault="000B5676" w:rsidP="00687325"/>
                    </w:txbxContent>
                  </v:textbox>
                </v:shape>
              </w:pict>
            </mc:Fallback>
          </mc:AlternateContent>
        </w:r>
        <w:r w:rsidR="000B5676" w:rsidRPr="00ED4347">
          <w:rPr>
            <w:rStyle w:val="Hyperlink"/>
            <w:rFonts w:ascii="Apercu Pro" w:hAnsi="Apercu Pro" w:cs="FortescuePro"/>
            <w:color w:val="auto"/>
            <w:sz w:val="18"/>
            <w:szCs w:val="18"/>
            <w:u w:val="none"/>
          </w:rPr>
          <w:t>domquartier.at</w:t>
        </w:r>
      </w:hyperlink>
    </w:p>
    <w:p w:rsidR="00687325" w:rsidRPr="00B96AFB" w:rsidRDefault="00687325" w:rsidP="00AC233B">
      <w:pPr>
        <w:autoSpaceDE w:val="0"/>
        <w:autoSpaceDN w:val="0"/>
        <w:adjustRightInd w:val="0"/>
        <w:spacing w:line="240" w:lineRule="auto"/>
        <w:rPr>
          <w:rFonts w:ascii="Apercu Pro" w:hAnsi="Apercu Pro" w:cs="FortescuePro"/>
          <w:color w:val="333333"/>
          <w:sz w:val="22"/>
        </w:rPr>
      </w:pPr>
      <w:r w:rsidRPr="00B96AFB">
        <w:rPr>
          <w:rFonts w:ascii="Apercu Pro" w:hAnsi="Apercu Pro"/>
          <w:b/>
          <w:sz w:val="22"/>
        </w:rPr>
        <w:lastRenderedPageBreak/>
        <w:t>Gesamtleitung</w:t>
      </w:r>
    </w:p>
    <w:p w:rsidR="00687325" w:rsidRPr="00687325" w:rsidRDefault="00687325" w:rsidP="00AC233B">
      <w:pPr>
        <w:spacing w:line="240" w:lineRule="auto"/>
        <w:rPr>
          <w:rFonts w:ascii="Apercu Pro" w:hAnsi="Apercu Pro"/>
          <w:sz w:val="22"/>
        </w:rPr>
      </w:pPr>
      <w:r w:rsidRPr="00687325">
        <w:rPr>
          <w:rFonts w:ascii="Apercu Pro" w:hAnsi="Apercu Pro"/>
          <w:sz w:val="22"/>
        </w:rPr>
        <w:t>Hendrik Lehnert</w:t>
      </w:r>
    </w:p>
    <w:p w:rsidR="00687325" w:rsidRPr="00687325" w:rsidRDefault="00687325" w:rsidP="00AC233B">
      <w:pPr>
        <w:spacing w:line="240" w:lineRule="auto"/>
        <w:rPr>
          <w:rFonts w:ascii="Apercu Pro" w:hAnsi="Apercu Pro"/>
          <w:sz w:val="22"/>
        </w:rPr>
      </w:pPr>
      <w:r w:rsidRPr="00687325">
        <w:rPr>
          <w:rFonts w:ascii="Apercu Pro" w:hAnsi="Apercu Pro"/>
          <w:sz w:val="22"/>
        </w:rPr>
        <w:t>Elisabeth Resmann</w:t>
      </w:r>
    </w:p>
    <w:p w:rsidR="00687325" w:rsidRPr="00687325" w:rsidRDefault="00687325" w:rsidP="00AC233B">
      <w:pPr>
        <w:spacing w:line="240" w:lineRule="auto"/>
        <w:rPr>
          <w:rFonts w:ascii="Apercu Pro" w:hAnsi="Apercu Pro"/>
          <w:sz w:val="22"/>
        </w:rPr>
      </w:pPr>
    </w:p>
    <w:p w:rsidR="00687325" w:rsidRPr="00687325" w:rsidRDefault="00687325" w:rsidP="00AC233B">
      <w:pPr>
        <w:spacing w:line="240" w:lineRule="auto"/>
        <w:rPr>
          <w:rFonts w:ascii="Apercu Pro" w:hAnsi="Apercu Pro"/>
          <w:b/>
          <w:sz w:val="22"/>
        </w:rPr>
      </w:pPr>
      <w:r w:rsidRPr="00687325">
        <w:rPr>
          <w:rFonts w:ascii="Apercu Pro" w:hAnsi="Apercu Pro"/>
          <w:b/>
          <w:sz w:val="22"/>
        </w:rPr>
        <w:t>Gesamtkoordination</w:t>
      </w:r>
    </w:p>
    <w:p w:rsidR="00687325" w:rsidRPr="00687325" w:rsidRDefault="00687325" w:rsidP="00AC233B">
      <w:pPr>
        <w:spacing w:line="240" w:lineRule="auto"/>
        <w:rPr>
          <w:rFonts w:ascii="Apercu Pro" w:hAnsi="Apercu Pro"/>
          <w:sz w:val="22"/>
        </w:rPr>
      </w:pPr>
      <w:r w:rsidRPr="00687325">
        <w:rPr>
          <w:rFonts w:ascii="Apercu Pro" w:hAnsi="Apercu Pro"/>
          <w:sz w:val="22"/>
        </w:rPr>
        <w:t>Julia Elena Goldmann</w:t>
      </w:r>
    </w:p>
    <w:p w:rsidR="00687325" w:rsidRPr="00687325" w:rsidRDefault="00687325" w:rsidP="00AC233B">
      <w:pPr>
        <w:spacing w:line="240" w:lineRule="auto"/>
        <w:rPr>
          <w:rFonts w:ascii="Apercu Pro" w:hAnsi="Apercu Pro"/>
          <w:sz w:val="22"/>
        </w:rPr>
      </w:pPr>
    </w:p>
    <w:p w:rsidR="00687325" w:rsidRPr="00687325" w:rsidRDefault="00687325" w:rsidP="00AC233B">
      <w:pPr>
        <w:spacing w:line="240" w:lineRule="auto"/>
        <w:rPr>
          <w:rFonts w:ascii="Apercu Pro" w:hAnsi="Apercu Pro"/>
          <w:b/>
          <w:sz w:val="22"/>
        </w:rPr>
      </w:pPr>
      <w:r>
        <w:rPr>
          <w:rFonts w:ascii="Apercu Pro" w:hAnsi="Apercu Pro"/>
          <w:b/>
          <w:sz w:val="22"/>
        </w:rPr>
        <w:t xml:space="preserve">Konzept </w:t>
      </w:r>
      <w:r w:rsidRPr="00687325">
        <w:rPr>
          <w:rFonts w:ascii="Apercu Pro" w:hAnsi="Apercu Pro"/>
          <w:b/>
          <w:sz w:val="22"/>
        </w:rPr>
        <w:t>Raum 1</w:t>
      </w:r>
    </w:p>
    <w:p w:rsidR="00687325" w:rsidRPr="00687325" w:rsidRDefault="00687325" w:rsidP="00AC233B">
      <w:pPr>
        <w:spacing w:line="240" w:lineRule="auto"/>
        <w:rPr>
          <w:rFonts w:ascii="Apercu Pro" w:hAnsi="Apercu Pro"/>
          <w:sz w:val="22"/>
        </w:rPr>
      </w:pPr>
      <w:r w:rsidRPr="00687325">
        <w:rPr>
          <w:rFonts w:ascii="Apercu Pro" w:hAnsi="Apercu Pro"/>
          <w:sz w:val="22"/>
        </w:rPr>
        <w:t>Hendrik Lehnert</w:t>
      </w:r>
    </w:p>
    <w:p w:rsidR="00687325" w:rsidRPr="00687325" w:rsidRDefault="00687325" w:rsidP="00AC233B">
      <w:pPr>
        <w:spacing w:line="240" w:lineRule="auto"/>
        <w:rPr>
          <w:rFonts w:ascii="Apercu Pro" w:hAnsi="Apercu Pro"/>
          <w:sz w:val="22"/>
        </w:rPr>
      </w:pPr>
      <w:r w:rsidRPr="00687325">
        <w:rPr>
          <w:rFonts w:ascii="Apercu Pro" w:hAnsi="Apercu Pro"/>
          <w:sz w:val="22"/>
        </w:rPr>
        <w:t xml:space="preserve">Beiträge: die namentlich ausgewiesenen Fachbereiche </w:t>
      </w:r>
    </w:p>
    <w:p w:rsidR="00687325" w:rsidRPr="00687325" w:rsidRDefault="00687325" w:rsidP="00AC233B">
      <w:pPr>
        <w:spacing w:line="240" w:lineRule="auto"/>
        <w:rPr>
          <w:rFonts w:ascii="Apercu Pro" w:hAnsi="Apercu Pro"/>
          <w:sz w:val="22"/>
        </w:rPr>
      </w:pPr>
    </w:p>
    <w:p w:rsidR="00687325" w:rsidRPr="00687325" w:rsidRDefault="00687325" w:rsidP="00AC233B">
      <w:pPr>
        <w:spacing w:line="240" w:lineRule="auto"/>
        <w:rPr>
          <w:rFonts w:ascii="Apercu Pro" w:hAnsi="Apercu Pro"/>
          <w:b/>
          <w:sz w:val="22"/>
        </w:rPr>
      </w:pPr>
      <w:r w:rsidRPr="00687325">
        <w:rPr>
          <w:rFonts w:ascii="Apercu Pro" w:hAnsi="Apercu Pro"/>
          <w:b/>
          <w:sz w:val="22"/>
        </w:rPr>
        <w:t>Konzept und Texte: Raum 2–4</w:t>
      </w:r>
    </w:p>
    <w:p w:rsidR="00687325" w:rsidRPr="00687325" w:rsidRDefault="00687325" w:rsidP="00AC233B">
      <w:pPr>
        <w:spacing w:line="240" w:lineRule="auto"/>
        <w:rPr>
          <w:rFonts w:ascii="Apercu Pro" w:hAnsi="Apercu Pro"/>
          <w:sz w:val="22"/>
        </w:rPr>
      </w:pPr>
      <w:r w:rsidRPr="00687325">
        <w:rPr>
          <w:rFonts w:ascii="Apercu Pro" w:hAnsi="Apercu Pro"/>
          <w:sz w:val="22"/>
        </w:rPr>
        <w:t>Christoph Brandhuber</w:t>
      </w:r>
    </w:p>
    <w:p w:rsidR="00687325" w:rsidRPr="00687325" w:rsidRDefault="00687325" w:rsidP="00AC233B">
      <w:pPr>
        <w:spacing w:line="240" w:lineRule="auto"/>
        <w:rPr>
          <w:rFonts w:ascii="Apercu Pro" w:hAnsi="Apercu Pro"/>
          <w:sz w:val="22"/>
        </w:rPr>
      </w:pPr>
      <w:r w:rsidRPr="00687325">
        <w:rPr>
          <w:rFonts w:ascii="Apercu Pro" w:hAnsi="Apercu Pro"/>
          <w:sz w:val="22"/>
        </w:rPr>
        <w:t>Derra de Moroda Dance Archives: Irene Brandenburg</w:t>
      </w:r>
    </w:p>
    <w:p w:rsidR="00687325" w:rsidRPr="00687325" w:rsidRDefault="00687325" w:rsidP="00AC233B">
      <w:pPr>
        <w:spacing w:line="240" w:lineRule="auto"/>
        <w:rPr>
          <w:rFonts w:ascii="Apercu Pro" w:hAnsi="Apercu Pro"/>
          <w:sz w:val="22"/>
        </w:rPr>
      </w:pPr>
      <w:r w:rsidRPr="00687325">
        <w:rPr>
          <w:rFonts w:ascii="Apercu Pro" w:hAnsi="Apercu Pro"/>
          <w:sz w:val="22"/>
        </w:rPr>
        <w:t>Literaturarchiv: Manfred Mittermayer</w:t>
      </w:r>
    </w:p>
    <w:p w:rsidR="00687325" w:rsidRPr="00687325" w:rsidRDefault="00687325" w:rsidP="00AC233B">
      <w:pPr>
        <w:spacing w:line="240" w:lineRule="auto"/>
        <w:rPr>
          <w:rFonts w:ascii="Apercu Pro" w:hAnsi="Apercu Pro"/>
          <w:sz w:val="22"/>
        </w:rPr>
      </w:pPr>
      <w:r w:rsidRPr="00687325">
        <w:rPr>
          <w:rFonts w:ascii="Apercu Pro" w:hAnsi="Apercu Pro"/>
          <w:sz w:val="22"/>
        </w:rPr>
        <w:t>NS-Forschung: Alexander Pinwinkler</w:t>
      </w:r>
    </w:p>
    <w:p w:rsidR="00687325" w:rsidRPr="00687325" w:rsidRDefault="00687325" w:rsidP="00AC233B">
      <w:pPr>
        <w:spacing w:line="240" w:lineRule="auto"/>
        <w:rPr>
          <w:rFonts w:ascii="Apercu Pro" w:hAnsi="Apercu Pro"/>
          <w:sz w:val="22"/>
        </w:rPr>
      </w:pPr>
      <w:r w:rsidRPr="00687325">
        <w:rPr>
          <w:rFonts w:ascii="Apercu Pro" w:hAnsi="Apercu Pro"/>
          <w:sz w:val="22"/>
        </w:rPr>
        <w:t>NS-Provenienzforschung: Irmgard Lahner</w:t>
      </w:r>
    </w:p>
    <w:p w:rsidR="00687325" w:rsidRPr="00687325" w:rsidRDefault="00687325" w:rsidP="00AC233B">
      <w:pPr>
        <w:spacing w:line="240" w:lineRule="auto"/>
        <w:rPr>
          <w:rFonts w:ascii="Apercu Pro" w:hAnsi="Apercu Pro"/>
          <w:sz w:val="22"/>
        </w:rPr>
      </w:pPr>
      <w:r w:rsidRPr="00687325">
        <w:rPr>
          <w:rFonts w:ascii="Apercu Pro" w:hAnsi="Apercu Pro"/>
          <w:sz w:val="22"/>
        </w:rPr>
        <w:t>Salzburger Hochschulwochen: Martin Dürnberger</w:t>
      </w:r>
    </w:p>
    <w:p w:rsidR="00687325" w:rsidRPr="00687325" w:rsidRDefault="00687325" w:rsidP="00AC233B">
      <w:pPr>
        <w:spacing w:line="240" w:lineRule="auto"/>
        <w:rPr>
          <w:rFonts w:ascii="Apercu Pro" w:hAnsi="Apercu Pro"/>
          <w:sz w:val="22"/>
        </w:rPr>
      </w:pPr>
      <w:r w:rsidRPr="00687325">
        <w:rPr>
          <w:rFonts w:ascii="Apercu Pro" w:hAnsi="Apercu Pro"/>
          <w:sz w:val="22"/>
        </w:rPr>
        <w:t>Sondersammlungen: Beatrix Koll</w:t>
      </w:r>
    </w:p>
    <w:p w:rsidR="00687325" w:rsidRPr="00687325" w:rsidRDefault="00687325" w:rsidP="00AC233B">
      <w:pPr>
        <w:spacing w:line="240" w:lineRule="auto"/>
        <w:rPr>
          <w:rFonts w:ascii="Apercu Pro" w:hAnsi="Apercu Pro"/>
          <w:sz w:val="22"/>
        </w:rPr>
      </w:pPr>
    </w:p>
    <w:p w:rsidR="00687325" w:rsidRPr="00687325" w:rsidRDefault="00687325" w:rsidP="00AC233B">
      <w:pPr>
        <w:spacing w:line="240" w:lineRule="auto"/>
        <w:rPr>
          <w:rFonts w:ascii="Apercu Pro" w:hAnsi="Apercu Pro"/>
          <w:b/>
          <w:sz w:val="22"/>
        </w:rPr>
      </w:pPr>
      <w:r w:rsidRPr="00687325">
        <w:rPr>
          <w:rFonts w:ascii="Apercu Pro" w:hAnsi="Apercu Pro"/>
          <w:b/>
          <w:sz w:val="22"/>
        </w:rPr>
        <w:t>Graphische Gestaltung</w:t>
      </w:r>
      <w:bookmarkStart w:id="0" w:name="_GoBack"/>
      <w:bookmarkEnd w:id="0"/>
    </w:p>
    <w:p w:rsidR="00687325" w:rsidRPr="00687325" w:rsidRDefault="00687325" w:rsidP="00AC233B">
      <w:pPr>
        <w:spacing w:line="240" w:lineRule="auto"/>
        <w:rPr>
          <w:rFonts w:ascii="Apercu Pro" w:hAnsi="Apercu Pro"/>
          <w:sz w:val="22"/>
        </w:rPr>
      </w:pPr>
      <w:r w:rsidRPr="00687325">
        <w:rPr>
          <w:rFonts w:ascii="Apercu Pro" w:hAnsi="Apercu Pro"/>
          <w:sz w:val="22"/>
        </w:rPr>
        <w:t>Petra Zechmeister</w:t>
      </w:r>
    </w:p>
    <w:p w:rsidR="00687325" w:rsidRPr="00687325" w:rsidRDefault="00687325" w:rsidP="00AC233B">
      <w:pPr>
        <w:spacing w:line="240" w:lineRule="auto"/>
        <w:rPr>
          <w:rFonts w:ascii="Apercu Pro" w:hAnsi="Apercu Pro"/>
          <w:sz w:val="22"/>
        </w:rPr>
      </w:pPr>
    </w:p>
    <w:p w:rsidR="00687325" w:rsidRPr="00687325" w:rsidRDefault="00687325" w:rsidP="00AC233B">
      <w:pPr>
        <w:spacing w:line="240" w:lineRule="auto"/>
        <w:rPr>
          <w:rFonts w:ascii="Apercu Pro" w:hAnsi="Apercu Pro"/>
          <w:b/>
          <w:sz w:val="22"/>
        </w:rPr>
      </w:pPr>
      <w:r w:rsidRPr="00687325">
        <w:rPr>
          <w:rFonts w:ascii="Apercu Pro" w:hAnsi="Apercu Pro"/>
          <w:b/>
          <w:sz w:val="22"/>
        </w:rPr>
        <w:t>Übersetzungen</w:t>
      </w:r>
    </w:p>
    <w:p w:rsidR="00687325" w:rsidRPr="00687325" w:rsidRDefault="00687325" w:rsidP="00AC233B">
      <w:pPr>
        <w:spacing w:line="240" w:lineRule="auto"/>
        <w:rPr>
          <w:rFonts w:ascii="Apercu Pro" w:hAnsi="Apercu Pro"/>
          <w:sz w:val="22"/>
        </w:rPr>
      </w:pPr>
      <w:r w:rsidRPr="00687325">
        <w:rPr>
          <w:rFonts w:ascii="Apercu Pro" w:hAnsi="Apercu Pro"/>
          <w:sz w:val="22"/>
        </w:rPr>
        <w:t>Raum 1: Leonie Young</w:t>
      </w:r>
    </w:p>
    <w:p w:rsidR="00687325" w:rsidRPr="00687325" w:rsidRDefault="00687325" w:rsidP="00AC233B">
      <w:pPr>
        <w:spacing w:line="240" w:lineRule="auto"/>
        <w:rPr>
          <w:rFonts w:ascii="Apercu Pro" w:hAnsi="Apercu Pro"/>
          <w:sz w:val="22"/>
        </w:rPr>
      </w:pPr>
      <w:r w:rsidRPr="00687325">
        <w:rPr>
          <w:rFonts w:ascii="Apercu Pro" w:hAnsi="Apercu Pro"/>
          <w:sz w:val="22"/>
        </w:rPr>
        <w:t>Raum 2–4: Leonie Young, Diana McCoy</w:t>
      </w:r>
    </w:p>
    <w:p w:rsidR="00687325" w:rsidRDefault="00687325" w:rsidP="00AC233B">
      <w:pPr>
        <w:spacing w:line="240" w:lineRule="auto"/>
        <w:rPr>
          <w:rFonts w:ascii="Apercu Pro" w:hAnsi="Apercu Pro"/>
          <w:b/>
          <w:bCs/>
        </w:rPr>
      </w:pPr>
    </w:p>
    <w:p w:rsidR="00687325" w:rsidRDefault="00687325" w:rsidP="00AC233B">
      <w:pPr>
        <w:spacing w:line="240" w:lineRule="auto"/>
        <w:rPr>
          <w:rFonts w:ascii="Apercu Pro" w:hAnsi="Apercu Pro"/>
          <w:b/>
          <w:bCs/>
        </w:rPr>
      </w:pPr>
    </w:p>
    <w:p w:rsidR="00687325" w:rsidRDefault="00687325" w:rsidP="00AC233B">
      <w:pPr>
        <w:spacing w:line="240" w:lineRule="auto"/>
        <w:rPr>
          <w:rFonts w:ascii="Apercu Pro" w:hAnsi="Apercu Pro"/>
          <w:b/>
          <w:bCs/>
        </w:rPr>
      </w:pPr>
    </w:p>
    <w:p w:rsidR="00687325" w:rsidRPr="00687325" w:rsidRDefault="00687325" w:rsidP="00AC233B">
      <w:pPr>
        <w:spacing w:line="240" w:lineRule="auto"/>
        <w:rPr>
          <w:rFonts w:ascii="Apercu Pro" w:hAnsi="Apercu Pro"/>
          <w:sz w:val="22"/>
        </w:rPr>
      </w:pPr>
      <w:r w:rsidRPr="00687325">
        <w:rPr>
          <w:rFonts w:ascii="Apercu Pro" w:hAnsi="Apercu Pro"/>
          <w:b/>
          <w:bCs/>
          <w:sz w:val="22"/>
        </w:rPr>
        <w:t>Festschrift</w:t>
      </w:r>
      <w:r w:rsidRPr="00687325">
        <w:rPr>
          <w:rFonts w:ascii="Apercu Pro" w:hAnsi="Apercu Pro"/>
          <w:sz w:val="22"/>
        </w:rPr>
        <w:t xml:space="preserve"> </w:t>
      </w:r>
    </w:p>
    <w:p w:rsidR="00687325" w:rsidRPr="00687325" w:rsidRDefault="00687325" w:rsidP="00AC233B">
      <w:pPr>
        <w:spacing w:line="240" w:lineRule="auto"/>
        <w:rPr>
          <w:rFonts w:ascii="Apercu Pro" w:hAnsi="Apercu Pro"/>
          <w:sz w:val="16"/>
          <w:szCs w:val="16"/>
        </w:rPr>
      </w:pPr>
    </w:p>
    <w:p w:rsidR="00687325" w:rsidRDefault="00687325" w:rsidP="00AC233B">
      <w:pPr>
        <w:spacing w:line="240" w:lineRule="auto"/>
        <w:rPr>
          <w:rFonts w:ascii="Apercu Pro" w:hAnsi="Apercu Pro"/>
        </w:rPr>
      </w:pPr>
      <w:r w:rsidRPr="00687325">
        <w:rPr>
          <w:rFonts w:ascii="Apercu Pro" w:hAnsi="Apercu Pro"/>
          <w:sz w:val="22"/>
        </w:rPr>
        <w:t xml:space="preserve">Die Ausstellung wird von einer Festschrift begleitet, die auch </w:t>
      </w:r>
      <w:r>
        <w:rPr>
          <w:rFonts w:ascii="Apercu Pro" w:hAnsi="Apercu Pro"/>
          <w:sz w:val="22"/>
        </w:rPr>
        <w:t>im Shop des DomQuartiers</w:t>
      </w:r>
    </w:p>
    <w:p w:rsidR="00687325" w:rsidRPr="00687325" w:rsidRDefault="00687325" w:rsidP="00AC233B">
      <w:pPr>
        <w:spacing w:line="240" w:lineRule="auto"/>
        <w:rPr>
          <w:rFonts w:ascii="Apercu Pro" w:hAnsi="Apercu Pro"/>
          <w:sz w:val="22"/>
        </w:rPr>
      </w:pPr>
      <w:r w:rsidRPr="00687325">
        <w:rPr>
          <w:rFonts w:ascii="Apercu Pro" w:hAnsi="Apercu Pro"/>
          <w:sz w:val="22"/>
        </w:rPr>
        <w:t xml:space="preserve">Salzburg erhältlich ist: </w:t>
      </w:r>
    </w:p>
    <w:p w:rsidR="00687325" w:rsidRDefault="00687325" w:rsidP="00AC233B">
      <w:pPr>
        <w:spacing w:line="240" w:lineRule="auto"/>
        <w:rPr>
          <w:rFonts w:ascii="Apercu Pro" w:hAnsi="Apercu Pro"/>
          <w:sz w:val="22"/>
        </w:rPr>
      </w:pPr>
      <w:r w:rsidRPr="00687325">
        <w:rPr>
          <w:rFonts w:ascii="Apercu Pro" w:hAnsi="Apercu Pro"/>
          <w:sz w:val="22"/>
        </w:rPr>
        <w:t>Christoph Brandhuber, PLUSpunkte. 400 Jahre Universität Salzburg, Salzburg (Verlag Anton Pustet) 2022, ISBN 978-3-7025-1018-3.</w:t>
      </w:r>
    </w:p>
    <w:p w:rsidR="00687325" w:rsidRDefault="00687325" w:rsidP="00AC233B">
      <w:pPr>
        <w:tabs>
          <w:tab w:val="left" w:pos="2955"/>
        </w:tabs>
        <w:spacing w:line="240" w:lineRule="auto"/>
        <w:rPr>
          <w:rFonts w:ascii="Apercu Pro" w:hAnsi="Apercu Pro"/>
          <w:sz w:val="20"/>
          <w:szCs w:val="18"/>
        </w:rPr>
      </w:pPr>
    </w:p>
    <w:p w:rsidR="009C0444" w:rsidRDefault="009C0444" w:rsidP="009C0444">
      <w:pPr>
        <w:spacing w:line="240" w:lineRule="auto"/>
        <w:rPr>
          <w:rFonts w:ascii="Apercu Pro" w:hAnsi="Apercu Pro"/>
          <w:color w:val="FF0000"/>
          <w:sz w:val="22"/>
        </w:rPr>
      </w:pPr>
    </w:p>
    <w:p w:rsidR="009C0444" w:rsidRPr="004F4B71" w:rsidRDefault="009C0444" w:rsidP="009C0444">
      <w:pPr>
        <w:spacing w:line="240" w:lineRule="auto"/>
        <w:rPr>
          <w:rFonts w:ascii="Apercu Pro" w:hAnsi="Apercu Pro"/>
          <w:sz w:val="22"/>
        </w:rPr>
      </w:pPr>
      <w:r w:rsidRPr="004F4B71">
        <w:rPr>
          <w:rFonts w:ascii="Apercu Pro" w:hAnsi="Apercu Pro"/>
          <w:sz w:val="22"/>
        </w:rPr>
        <w:t>Mit freundlicher Unterstützung</w:t>
      </w:r>
      <w:r w:rsidR="00ED4347" w:rsidRPr="004F4B71">
        <w:rPr>
          <w:rFonts w:ascii="Apercu Pro" w:hAnsi="Apercu Pro"/>
          <w:sz w:val="22"/>
        </w:rPr>
        <w:t xml:space="preserve"> von</w:t>
      </w:r>
    </w:p>
    <w:p w:rsidR="009C0444" w:rsidRPr="004F4B71" w:rsidRDefault="009C0444" w:rsidP="009C0444">
      <w:pPr>
        <w:spacing w:line="240" w:lineRule="auto"/>
        <w:rPr>
          <w:rFonts w:ascii="Apercu Pro" w:hAnsi="Apercu Pro"/>
          <w:sz w:val="22"/>
        </w:rPr>
      </w:pPr>
      <w:r w:rsidRPr="004F4B71">
        <w:rPr>
          <w:rFonts w:ascii="Apercu Pro" w:hAnsi="Apercu Pro"/>
          <w:sz w:val="22"/>
        </w:rPr>
        <w:t>Land Salzburg</w:t>
      </w:r>
    </w:p>
    <w:p w:rsidR="009C0444" w:rsidRPr="00DA0C1D" w:rsidRDefault="009C0444" w:rsidP="00DA0C1D">
      <w:pPr>
        <w:spacing w:line="240" w:lineRule="auto"/>
        <w:rPr>
          <w:rFonts w:ascii="Apercu Pro" w:hAnsi="Apercu Pro"/>
          <w:sz w:val="22"/>
        </w:rPr>
      </w:pPr>
      <w:r w:rsidRPr="004F4B71">
        <w:rPr>
          <w:rFonts w:ascii="Apercu Pro" w:hAnsi="Apercu Pro"/>
          <w:sz w:val="22"/>
        </w:rPr>
        <w:t>Stadt Salzburg</w:t>
      </w:r>
    </w:p>
    <w:p w:rsidR="00687325" w:rsidRPr="00687325" w:rsidRDefault="00687325" w:rsidP="00AC233B">
      <w:pPr>
        <w:spacing w:line="240" w:lineRule="auto"/>
        <w:rPr>
          <w:rFonts w:ascii="Apercu Pro" w:hAnsi="Apercu Pro"/>
          <w:i/>
          <w:iCs/>
          <w:sz w:val="20"/>
          <w:szCs w:val="18"/>
        </w:rPr>
      </w:pPr>
      <w:r w:rsidRPr="00687325">
        <w:rPr>
          <w:rFonts w:ascii="Apercu Pro" w:hAnsi="Apercu Pro"/>
          <w:noProof/>
          <w:lang w:eastAsia="de-AT"/>
        </w:rPr>
        <w:drawing>
          <wp:inline distT="0" distB="0" distL="0" distR="0" wp14:anchorId="42793305" wp14:editId="3EA722E7">
            <wp:extent cx="2720917" cy="5959087"/>
            <wp:effectExtent l="0"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960" t="4908" r="40097" b="9655"/>
                    <a:stretch/>
                  </pic:blipFill>
                  <pic:spPr bwMode="auto">
                    <a:xfrm>
                      <a:off x="0" y="0"/>
                      <a:ext cx="2734890" cy="5989689"/>
                    </a:xfrm>
                    <a:prstGeom prst="rect">
                      <a:avLst/>
                    </a:prstGeom>
                    <a:ln>
                      <a:noFill/>
                    </a:ln>
                    <a:extLst>
                      <a:ext uri="{53640926-AAD7-44D8-BBD7-CCE9431645EC}">
                        <a14:shadowObscured xmlns:a14="http://schemas.microsoft.com/office/drawing/2010/main"/>
                      </a:ext>
                    </a:extLst>
                  </pic:spPr>
                </pic:pic>
              </a:graphicData>
            </a:graphic>
          </wp:inline>
        </w:drawing>
      </w:r>
    </w:p>
    <w:p w:rsidR="00687325" w:rsidRPr="00687325" w:rsidRDefault="00687325" w:rsidP="00AC233B">
      <w:pPr>
        <w:spacing w:line="240" w:lineRule="auto"/>
        <w:rPr>
          <w:rFonts w:ascii="Apercu Pro" w:hAnsi="Apercu Pro"/>
          <w:i/>
          <w:iCs/>
          <w:sz w:val="20"/>
          <w:szCs w:val="18"/>
        </w:rPr>
      </w:pPr>
    </w:p>
    <w:p w:rsidR="00687325" w:rsidRDefault="00687325" w:rsidP="00AC233B">
      <w:pPr>
        <w:spacing w:line="240" w:lineRule="auto"/>
        <w:rPr>
          <w:rFonts w:ascii="Apercu Pro" w:hAnsi="Apercu Pro"/>
          <w:i/>
          <w:iCs/>
          <w:sz w:val="20"/>
          <w:szCs w:val="18"/>
        </w:rPr>
      </w:pPr>
    </w:p>
    <w:p w:rsidR="00DA0C1D" w:rsidRPr="00687325" w:rsidRDefault="00DA0C1D" w:rsidP="00AC233B">
      <w:pPr>
        <w:spacing w:line="240" w:lineRule="auto"/>
        <w:rPr>
          <w:rFonts w:ascii="Apercu Pro" w:hAnsi="Apercu Pro"/>
          <w:i/>
          <w:iCs/>
          <w:sz w:val="20"/>
          <w:szCs w:val="18"/>
        </w:rPr>
      </w:pPr>
    </w:p>
    <w:p w:rsidR="00687325" w:rsidRPr="00687325" w:rsidRDefault="00687325" w:rsidP="00AC233B">
      <w:pPr>
        <w:spacing w:line="240" w:lineRule="auto"/>
        <w:rPr>
          <w:rFonts w:ascii="Apercu Pro" w:hAnsi="Apercu Pro"/>
          <w:i/>
          <w:iCs/>
          <w:sz w:val="20"/>
          <w:szCs w:val="18"/>
        </w:rPr>
      </w:pPr>
    </w:p>
    <w:p w:rsidR="00687325" w:rsidRPr="00687325" w:rsidRDefault="00687325" w:rsidP="00AC233B">
      <w:pPr>
        <w:spacing w:line="240" w:lineRule="auto"/>
        <w:rPr>
          <w:rFonts w:ascii="Apercu Pro" w:hAnsi="Apercu Pro"/>
          <w:iCs/>
          <w:sz w:val="22"/>
          <w:szCs w:val="18"/>
        </w:rPr>
      </w:pPr>
      <w:r w:rsidRPr="00687325">
        <w:rPr>
          <w:rFonts w:ascii="Apercu Pro" w:hAnsi="Apercu Pro"/>
          <w:iCs/>
          <w:sz w:val="22"/>
          <w:szCs w:val="18"/>
        </w:rPr>
        <w:t xml:space="preserve">Das Sujet der Jubiläumsausstellung verbindet Vergangenheit und Zukunft, Tradition und Wandel: Das barocke Universitätsszepter mit dem vorwärtsgewandten Silberlöwen des Universitätsgründers, der im neuen Logo der PLUS aufgegriffen wird, erlebt eine Metamorphose zum Roboter, der in die Zukunft blickt. </w:t>
      </w:r>
    </w:p>
    <w:p w:rsidR="00687325" w:rsidRDefault="009C0444" w:rsidP="00AC233B">
      <w:pPr>
        <w:spacing w:line="240" w:lineRule="auto"/>
        <w:rPr>
          <w:rFonts w:ascii="Apercu Pro" w:hAnsi="Apercu Pro"/>
          <w:sz w:val="22"/>
          <w:szCs w:val="18"/>
        </w:rPr>
      </w:pPr>
      <w:r>
        <w:rPr>
          <w:rFonts w:ascii="Apercu Pro" w:hAnsi="Apercu Pro"/>
          <w:sz w:val="22"/>
          <w:szCs w:val="18"/>
        </w:rPr>
        <w:t>(</w:t>
      </w:r>
      <w:r w:rsidR="00687325" w:rsidRPr="00687325">
        <w:rPr>
          <w:rFonts w:ascii="Apercu Pro" w:hAnsi="Apercu Pro"/>
          <w:sz w:val="22"/>
          <w:szCs w:val="18"/>
        </w:rPr>
        <w:t>Fotomontage: Hubert Auer</w:t>
      </w:r>
      <w:r>
        <w:rPr>
          <w:rFonts w:ascii="Apercu Pro" w:hAnsi="Apercu Pro"/>
          <w:sz w:val="22"/>
          <w:szCs w:val="18"/>
        </w:rPr>
        <w:t>)</w:t>
      </w:r>
    </w:p>
    <w:p w:rsidR="00DA0C1D" w:rsidRPr="00687325" w:rsidRDefault="00DA0C1D" w:rsidP="00AC233B">
      <w:pPr>
        <w:spacing w:line="240" w:lineRule="auto"/>
        <w:rPr>
          <w:rFonts w:ascii="Apercu Pro" w:hAnsi="Apercu Pro"/>
          <w:sz w:val="22"/>
          <w:szCs w:val="18"/>
        </w:rPr>
      </w:pPr>
    </w:p>
    <w:p w:rsidR="000B5676" w:rsidRDefault="000B5676" w:rsidP="00AC233B">
      <w:pPr>
        <w:spacing w:line="240" w:lineRule="auto"/>
        <w:rPr>
          <w:rFonts w:ascii="Apercu Pro" w:hAnsi="Apercu Pro"/>
        </w:rPr>
      </w:pPr>
    </w:p>
    <w:p w:rsidR="00687325" w:rsidRPr="00687325" w:rsidRDefault="00687325" w:rsidP="00AC233B">
      <w:pPr>
        <w:spacing w:line="240" w:lineRule="auto"/>
        <w:rPr>
          <w:rFonts w:ascii="Apercu Pro" w:hAnsi="Apercu Pro"/>
          <w:sz w:val="22"/>
        </w:rPr>
      </w:pPr>
      <w:r w:rsidRPr="00687325">
        <w:rPr>
          <w:rFonts w:ascii="Apercu Pro" w:hAnsi="Apercu Pro"/>
          <w:sz w:val="22"/>
        </w:rPr>
        <w:lastRenderedPageBreak/>
        <w:t xml:space="preserve">Mit barockem Schwung wurde vor 400 Jahren die Universität Salzburg gegründet. Ihre Strahlkraft reichte schon nach wenigen Jahrzehnten weit über die Grenzen des Landes. Große Namen der Geschichte aus Politik, Kunst und Kultur </w:t>
      </w:r>
      <w:r w:rsidR="008053F2">
        <w:rPr>
          <w:rFonts w:ascii="Apercu Pro" w:hAnsi="Apercu Pro"/>
          <w:sz w:val="22"/>
        </w:rPr>
        <w:t xml:space="preserve">sind mit ihr verbunden, </w:t>
      </w:r>
      <w:r w:rsidRPr="00687325">
        <w:rPr>
          <w:rFonts w:ascii="Apercu Pro" w:hAnsi="Apercu Pro"/>
          <w:sz w:val="22"/>
        </w:rPr>
        <w:t xml:space="preserve">führen Rankings der Wissenschaft und Künste an. </w:t>
      </w:r>
    </w:p>
    <w:p w:rsidR="00687325" w:rsidRPr="00687325" w:rsidRDefault="00687325" w:rsidP="00AC233B">
      <w:pPr>
        <w:spacing w:line="240" w:lineRule="auto"/>
        <w:rPr>
          <w:rFonts w:ascii="Apercu Pro" w:hAnsi="Apercu Pro"/>
          <w:sz w:val="22"/>
        </w:rPr>
      </w:pPr>
    </w:p>
    <w:p w:rsidR="00687325" w:rsidRPr="00687325" w:rsidRDefault="00687325" w:rsidP="00AC233B">
      <w:pPr>
        <w:spacing w:line="240" w:lineRule="auto"/>
        <w:rPr>
          <w:rFonts w:ascii="Apercu Pro" w:hAnsi="Apercu Pro"/>
          <w:sz w:val="22"/>
        </w:rPr>
      </w:pPr>
      <w:r w:rsidRPr="00687325">
        <w:rPr>
          <w:rFonts w:ascii="Apercu Pro" w:hAnsi="Apercu Pro"/>
          <w:sz w:val="22"/>
        </w:rPr>
        <w:t>Was man damals für das Leben lernte, hat noch heute vielfach Glanz. Selten gezeigte Pretiosen der universitären Schatzkammer illustrieren die Entwicklung der Wi</w:t>
      </w:r>
      <w:r w:rsidR="00ED4347">
        <w:rPr>
          <w:rFonts w:ascii="Apercu Pro" w:hAnsi="Apercu Pro"/>
          <w:sz w:val="22"/>
        </w:rPr>
        <w:t xml:space="preserve">ssenschaften im Herzen Europas - </w:t>
      </w:r>
      <w:r w:rsidRPr="00687325">
        <w:rPr>
          <w:rFonts w:ascii="Apercu Pro" w:hAnsi="Apercu Pro"/>
          <w:sz w:val="22"/>
        </w:rPr>
        <w:t>eine in die Zukunft weisende Erfolgsgeschichte.</w:t>
      </w:r>
    </w:p>
    <w:p w:rsidR="009C0444" w:rsidRDefault="009C0444" w:rsidP="00AC233B">
      <w:pPr>
        <w:spacing w:line="240" w:lineRule="auto"/>
        <w:rPr>
          <w:rFonts w:ascii="Apercu Pro" w:hAnsi="Apercu Pro"/>
          <w:sz w:val="22"/>
        </w:rPr>
      </w:pPr>
    </w:p>
    <w:p w:rsidR="00687325" w:rsidRPr="00687325" w:rsidRDefault="00687325" w:rsidP="00AC233B">
      <w:pPr>
        <w:spacing w:line="240" w:lineRule="auto"/>
        <w:rPr>
          <w:rFonts w:ascii="Apercu Pro" w:hAnsi="Apercu Pro"/>
          <w:sz w:val="22"/>
        </w:rPr>
      </w:pPr>
      <w:r w:rsidRPr="00687325">
        <w:rPr>
          <w:rFonts w:ascii="Apercu Pro" w:hAnsi="Apercu Pro"/>
          <w:sz w:val="22"/>
        </w:rPr>
        <w:t>„Zurück in die Zukunft“ lautet daher ein Motto der 400-Jahre-Jubiläumsausstellung, die Einblicke in die erfolgreiche Vergangenheit und Gegenwart ermöglicht, aber auch Ausblicke in die universitäre Zukunft eröffnet: Steigende Attraktivität im internationalen Wettbewerb. Innovative Konzepte für die Herausforderungen der Digitalisierung. Nachhaltige Visionen für die nächsten 400 Jahre.</w:t>
      </w:r>
    </w:p>
    <w:p w:rsidR="00687325" w:rsidRDefault="00687325" w:rsidP="00AC233B">
      <w:pPr>
        <w:autoSpaceDE w:val="0"/>
        <w:autoSpaceDN w:val="0"/>
        <w:adjustRightInd w:val="0"/>
        <w:spacing w:line="240" w:lineRule="auto"/>
        <w:rPr>
          <w:rFonts w:ascii="Apercu Pro" w:hAnsi="Apercu Pro"/>
          <w:sz w:val="22"/>
        </w:rPr>
      </w:pPr>
    </w:p>
    <w:p w:rsidR="00D17182" w:rsidRPr="00687325" w:rsidRDefault="00D17182" w:rsidP="00AC233B">
      <w:pPr>
        <w:autoSpaceDE w:val="0"/>
        <w:autoSpaceDN w:val="0"/>
        <w:adjustRightInd w:val="0"/>
        <w:spacing w:line="240" w:lineRule="auto"/>
        <w:rPr>
          <w:rFonts w:ascii="Apercu Pro" w:hAnsi="Apercu Pro"/>
          <w:sz w:val="22"/>
        </w:rPr>
      </w:pPr>
    </w:p>
    <w:p w:rsidR="009C0444" w:rsidRDefault="009C0444" w:rsidP="009C0444">
      <w:pPr>
        <w:spacing w:line="240" w:lineRule="auto"/>
        <w:rPr>
          <w:rFonts w:ascii="Apercu Pro" w:hAnsi="Apercu Pro"/>
          <w:i/>
          <w:sz w:val="22"/>
        </w:rPr>
      </w:pPr>
      <w:r w:rsidRPr="009C0444">
        <w:rPr>
          <w:rFonts w:ascii="Apercu Pro" w:hAnsi="Apercu Pro"/>
          <w:i/>
          <w:sz w:val="22"/>
        </w:rPr>
        <w:t xml:space="preserve"> „Ein Jubiläum wie jenes, das die PLUS 2022 feiert, gibt Anlass innezuhalten und die Geschichte und Entwicklung der Universität zu reflektieren. Gleichzeitig ist es in Zeiten von akademischer Kompetition, globalen Universitätsrankings und auch Ansprüchen an Exzellenz wichtig, eine unverwechselbare Identität zu bilden sowie interdisziplinäre Projekte und Studiengänge aufzubauen und somit das Profil der Universität zu schärfen. </w:t>
      </w:r>
    </w:p>
    <w:p w:rsidR="009C0444" w:rsidRPr="009C0444" w:rsidRDefault="009C0444" w:rsidP="009C0444">
      <w:pPr>
        <w:spacing w:line="240" w:lineRule="auto"/>
        <w:rPr>
          <w:rFonts w:ascii="Apercu Pro" w:hAnsi="Apercu Pro"/>
          <w:i/>
          <w:sz w:val="16"/>
          <w:szCs w:val="16"/>
        </w:rPr>
      </w:pPr>
    </w:p>
    <w:p w:rsidR="009C0444" w:rsidRDefault="009C0444" w:rsidP="009C0444">
      <w:pPr>
        <w:spacing w:line="240" w:lineRule="auto"/>
        <w:rPr>
          <w:rFonts w:ascii="Apercu Pro" w:hAnsi="Apercu Pro"/>
          <w:i/>
          <w:sz w:val="22"/>
        </w:rPr>
      </w:pPr>
      <w:r w:rsidRPr="009C0444">
        <w:rPr>
          <w:rFonts w:ascii="Apercu Pro" w:hAnsi="Apercu Pro"/>
          <w:i/>
          <w:sz w:val="22"/>
        </w:rPr>
        <w:t xml:space="preserve">Mit Start des Jubiläumsjahres tritt auch eine Struktur mit sechs starken und gut definierten Fakultäten in Kraft, die für eine effizientere Zusammenarbeit steht und die PLUS gut gerüstet in die Zukunft gehen lässt. Mit einem vielfältigen Veranstaltungsprogramm, allen voran die Jubiläumsausstellung, wollen wir uns heuer auch in der Stadt seh- und erlebbar präsentieren. </w:t>
      </w:r>
    </w:p>
    <w:p w:rsidR="009C0444" w:rsidRPr="009C0444" w:rsidRDefault="009C0444" w:rsidP="009C0444">
      <w:pPr>
        <w:spacing w:line="240" w:lineRule="auto"/>
        <w:rPr>
          <w:rFonts w:ascii="Apercu Pro" w:hAnsi="Apercu Pro"/>
          <w:i/>
          <w:sz w:val="16"/>
          <w:szCs w:val="16"/>
        </w:rPr>
      </w:pPr>
    </w:p>
    <w:p w:rsidR="009C0444" w:rsidRPr="009C0444" w:rsidRDefault="009C0444" w:rsidP="009C0444">
      <w:pPr>
        <w:spacing w:line="240" w:lineRule="auto"/>
        <w:rPr>
          <w:rFonts w:ascii="Apercu Pro" w:hAnsi="Apercu Pro"/>
          <w:i/>
          <w:sz w:val="22"/>
        </w:rPr>
      </w:pPr>
      <w:r w:rsidRPr="009C0444">
        <w:rPr>
          <w:rFonts w:ascii="Apercu Pro" w:hAnsi="Apercu Pro"/>
          <w:i/>
          <w:sz w:val="22"/>
        </w:rPr>
        <w:t>Ich lade die Salzburgerinnen und Salzburger herzlich ein, unser Angebot zu nutzen und diese spannende Jubiläumsausstellung zu besuchen. Machen Sie einen Rundgang von unseren Anfängen bis in die Gegenwart und Zukunft.“</w:t>
      </w:r>
    </w:p>
    <w:p w:rsidR="009C0444" w:rsidRPr="00231C04" w:rsidRDefault="009C0444" w:rsidP="009C0444">
      <w:pPr>
        <w:spacing w:line="240" w:lineRule="auto"/>
        <w:rPr>
          <w:rFonts w:ascii="Apercu Pro" w:hAnsi="Apercu Pro"/>
          <w:b/>
          <w:sz w:val="22"/>
        </w:rPr>
      </w:pPr>
      <w:r>
        <w:rPr>
          <w:rFonts w:ascii="Apercu Pro" w:hAnsi="Apercu Pro"/>
          <w:b/>
          <w:sz w:val="22"/>
        </w:rPr>
        <w:t>Rektor Hendrik Lehnert</w:t>
      </w:r>
    </w:p>
    <w:p w:rsidR="009C0444" w:rsidRDefault="009C0444" w:rsidP="009C0444">
      <w:pPr>
        <w:autoSpaceDE w:val="0"/>
        <w:autoSpaceDN w:val="0"/>
        <w:adjustRightInd w:val="0"/>
        <w:spacing w:line="240" w:lineRule="auto"/>
        <w:rPr>
          <w:rFonts w:ascii="Apercu Pro" w:hAnsi="Apercu Pro"/>
          <w:sz w:val="22"/>
        </w:rPr>
      </w:pPr>
    </w:p>
    <w:p w:rsidR="0082144E" w:rsidRPr="00687325" w:rsidRDefault="0082144E" w:rsidP="009C0444">
      <w:pPr>
        <w:autoSpaceDE w:val="0"/>
        <w:autoSpaceDN w:val="0"/>
        <w:adjustRightInd w:val="0"/>
        <w:spacing w:line="240" w:lineRule="auto"/>
        <w:rPr>
          <w:rFonts w:ascii="Apercu Pro" w:hAnsi="Apercu Pro"/>
          <w:sz w:val="22"/>
        </w:rPr>
      </w:pPr>
    </w:p>
    <w:p w:rsidR="0082144E" w:rsidRPr="002C2472" w:rsidRDefault="0082144E" w:rsidP="0082144E">
      <w:pPr>
        <w:pStyle w:val="NurText"/>
        <w:rPr>
          <w:rFonts w:ascii="Apercu Pro" w:hAnsi="Apercu Pro"/>
          <w:i/>
          <w:szCs w:val="22"/>
        </w:rPr>
      </w:pPr>
      <w:r w:rsidRPr="002C2472">
        <w:rPr>
          <w:rFonts w:ascii="Apercu Pro" w:hAnsi="Apercu Pro"/>
          <w:i/>
          <w:szCs w:val="22"/>
        </w:rPr>
        <w:t xml:space="preserve">Die Beziehungen zwischen Residenz und Universität reichen weit zurück: Fürsterzbischof Paris Graf Lodron gründete die Universität, Professoren dienten als Ratgeber der Landesfürsten, bei der Errichtung des St. Peter-Trakts wurden Rektor und Mathematikprofessor als Bausachverständige beigezogen, die Fürsterzbischöfe luden vom Rektor empfohlene Studenten zu ihren Faschingsbällen. Nach der Wiedergründung der Universität 1962 befand sich das Rektorat zunächst in der Residenz, bis heute sind hier Fachbereiche der Universität eingemietet. </w:t>
      </w:r>
    </w:p>
    <w:p w:rsidR="0082144E" w:rsidRPr="002C2472" w:rsidRDefault="00115D84" w:rsidP="0082144E">
      <w:pPr>
        <w:pStyle w:val="NurText"/>
        <w:rPr>
          <w:rFonts w:ascii="Apercu Pro" w:hAnsi="Apercu Pro"/>
          <w:i/>
          <w:szCs w:val="22"/>
        </w:rPr>
      </w:pPr>
      <w:r>
        <w:rPr>
          <w:rFonts w:ascii="Apercu Pro" w:hAnsi="Apercu Pro"/>
          <w:i/>
          <w:szCs w:val="22"/>
        </w:rPr>
        <w:lastRenderedPageBreak/>
        <w:t>Auch d</w:t>
      </w:r>
      <w:r w:rsidR="0082144E" w:rsidRPr="002C2472">
        <w:rPr>
          <w:rFonts w:ascii="Apercu Pro" w:hAnsi="Apercu Pro"/>
          <w:i/>
          <w:szCs w:val="22"/>
        </w:rPr>
        <w:t>ie Ausstellung zeugt von diesen vielfältigen Verbindungen, begegnet man doch immer wieder Exponaten, die im DomQuartier-Rundgang zu sehen sind - wie die prachtvolle Weltenuhr, die der Professor für Mathematik an der Benediktineruniversität, P. Bernard Stuart OSB, für Fürsterzbischof Firmian konstruierte und die vom Fortschnitt der Naturwissenschaften im 18. Jahrhundert, ins</w:t>
      </w:r>
      <w:r>
        <w:rPr>
          <w:rFonts w:ascii="Apercu Pro" w:hAnsi="Apercu Pro"/>
          <w:i/>
          <w:szCs w:val="22"/>
        </w:rPr>
        <w:t>besondere der Astronomie, zeugt</w:t>
      </w:r>
      <w:r w:rsidR="0082144E" w:rsidRPr="002C2472">
        <w:rPr>
          <w:rFonts w:ascii="Apercu Pro" w:hAnsi="Apercu Pro"/>
          <w:i/>
          <w:szCs w:val="22"/>
        </w:rPr>
        <w:t>.</w:t>
      </w:r>
    </w:p>
    <w:p w:rsidR="0082144E" w:rsidRPr="002C2472" w:rsidRDefault="0082144E" w:rsidP="0082144E">
      <w:pPr>
        <w:pStyle w:val="NurText"/>
        <w:rPr>
          <w:rFonts w:ascii="Apercu Pro" w:hAnsi="Apercu Pro"/>
          <w:i/>
          <w:sz w:val="16"/>
          <w:szCs w:val="16"/>
        </w:rPr>
      </w:pPr>
    </w:p>
    <w:p w:rsidR="0082144E" w:rsidRPr="002C2472" w:rsidRDefault="0082144E" w:rsidP="0082144E">
      <w:pPr>
        <w:spacing w:line="240" w:lineRule="auto"/>
        <w:rPr>
          <w:rFonts w:ascii="Apercu Pro" w:hAnsi="Apercu Pro"/>
          <w:i/>
          <w:sz w:val="22"/>
        </w:rPr>
      </w:pPr>
      <w:r w:rsidRPr="002C2472">
        <w:rPr>
          <w:rFonts w:ascii="Apercu Pro" w:hAnsi="Apercu Pro"/>
          <w:i/>
          <w:sz w:val="22"/>
        </w:rPr>
        <w:t>Universitäre Bezüge spiegelt auch das ikonographische Programm der Residenz. Die Vorliebe und besondere Wertschätzung im Unterricht und auf der Bühne der Universität für Alexander den Großen und Julius Cäsar findet ihre Entsprechung in den bildlichen Darstellungen des Alexander- und Cäsar-Zyklus in den Prunkräumen und im 3. OG, dem heutigen Bereich der Residenzgalerie.</w:t>
      </w:r>
    </w:p>
    <w:p w:rsidR="0082144E" w:rsidRPr="002C2472" w:rsidRDefault="0082144E" w:rsidP="0082144E">
      <w:pPr>
        <w:pStyle w:val="NurText"/>
        <w:rPr>
          <w:rFonts w:ascii="Apercu Pro" w:hAnsi="Apercu Pro"/>
          <w:i/>
          <w:sz w:val="16"/>
          <w:szCs w:val="16"/>
        </w:rPr>
      </w:pPr>
    </w:p>
    <w:p w:rsidR="0082144E" w:rsidRPr="002C2472" w:rsidRDefault="0082144E" w:rsidP="0082144E">
      <w:pPr>
        <w:pStyle w:val="NurText"/>
        <w:rPr>
          <w:rFonts w:ascii="Apercu Pro" w:hAnsi="Apercu Pro"/>
          <w:i/>
          <w:szCs w:val="22"/>
        </w:rPr>
      </w:pPr>
      <w:r w:rsidRPr="002C2472">
        <w:rPr>
          <w:rFonts w:ascii="Apercu Pro" w:hAnsi="Apercu Pro"/>
          <w:i/>
          <w:szCs w:val="22"/>
        </w:rPr>
        <w:t>Das DomQuartier und die Universität Salzburg sind zudem durch eine Reihe von erfolgreichen Kooperationen verbunden, zu nenne</w:t>
      </w:r>
      <w:r w:rsidR="00ED4347">
        <w:rPr>
          <w:rFonts w:ascii="Apercu Pro" w:hAnsi="Apercu Pro"/>
          <w:i/>
          <w:szCs w:val="22"/>
        </w:rPr>
        <w:t>n</w:t>
      </w:r>
      <w:r w:rsidRPr="002C2472">
        <w:rPr>
          <w:rFonts w:ascii="Apercu Pro" w:hAnsi="Apercu Pro"/>
          <w:i/>
          <w:szCs w:val="22"/>
        </w:rPr>
        <w:t xml:space="preserve"> sind </w:t>
      </w:r>
      <w:r w:rsidR="00115D84">
        <w:rPr>
          <w:rFonts w:ascii="Apercu Pro" w:hAnsi="Apercu Pro"/>
          <w:i/>
          <w:szCs w:val="22"/>
        </w:rPr>
        <w:t xml:space="preserve">hier u.a. das große Residenzprojekt oder </w:t>
      </w:r>
      <w:r w:rsidRPr="002C2472">
        <w:rPr>
          <w:rFonts w:ascii="Apercu Pro" w:hAnsi="Apercu Pro"/>
          <w:i/>
          <w:szCs w:val="22"/>
        </w:rPr>
        <w:t>Ausstellung</w:t>
      </w:r>
      <w:r w:rsidR="00115D84">
        <w:rPr>
          <w:rFonts w:ascii="Apercu Pro" w:hAnsi="Apercu Pro"/>
          <w:i/>
          <w:szCs w:val="22"/>
        </w:rPr>
        <w:t>en wie die</w:t>
      </w:r>
      <w:r w:rsidRPr="002C2472">
        <w:rPr>
          <w:rFonts w:ascii="Apercu Pro" w:hAnsi="Apercu Pro"/>
          <w:i/>
          <w:szCs w:val="22"/>
        </w:rPr>
        <w:t xml:space="preserve"> „Gedankenstriche“</w:t>
      </w:r>
      <w:r>
        <w:rPr>
          <w:rFonts w:ascii="Apercu Pro" w:hAnsi="Apercu Pro"/>
          <w:i/>
          <w:szCs w:val="22"/>
        </w:rPr>
        <w:t xml:space="preserve"> in der Residenzgalerie zum 50-J</w:t>
      </w:r>
      <w:r w:rsidRPr="002C2472">
        <w:rPr>
          <w:rFonts w:ascii="Apercu Pro" w:hAnsi="Apercu Pro"/>
          <w:i/>
          <w:szCs w:val="22"/>
        </w:rPr>
        <w:t>ahr-Jubiläum der</w:t>
      </w:r>
      <w:r>
        <w:rPr>
          <w:rFonts w:ascii="Apercu Pro" w:hAnsi="Apercu Pro"/>
          <w:i/>
          <w:szCs w:val="22"/>
        </w:rPr>
        <w:t xml:space="preserve"> </w:t>
      </w:r>
      <w:r w:rsidRPr="002C2472">
        <w:rPr>
          <w:rFonts w:ascii="Apercu Pro" w:hAnsi="Apercu Pro"/>
          <w:i/>
          <w:szCs w:val="22"/>
        </w:rPr>
        <w:t>Universität mit Glanzstücken aus der graphischen Sammlung der Universitätsbibli</w:t>
      </w:r>
      <w:r>
        <w:rPr>
          <w:rFonts w:ascii="Apercu Pro" w:hAnsi="Apercu Pro"/>
          <w:i/>
          <w:szCs w:val="22"/>
        </w:rPr>
        <w:t>o</w:t>
      </w:r>
      <w:r w:rsidRPr="002C2472">
        <w:rPr>
          <w:rFonts w:ascii="Apercu Pro" w:hAnsi="Apercu Pro"/>
          <w:i/>
          <w:szCs w:val="22"/>
        </w:rPr>
        <w:t>th</w:t>
      </w:r>
      <w:r w:rsidR="00264DCC">
        <w:rPr>
          <w:rFonts w:ascii="Apercu Pro" w:hAnsi="Apercu Pro"/>
          <w:i/>
          <w:szCs w:val="22"/>
        </w:rPr>
        <w:t>ek. Die Sonderschauen</w:t>
      </w:r>
      <w:r w:rsidRPr="002C2472">
        <w:rPr>
          <w:rFonts w:ascii="Apercu Pro" w:hAnsi="Apercu Pro"/>
          <w:i/>
          <w:szCs w:val="22"/>
        </w:rPr>
        <w:t xml:space="preserve"> „Farbenpracht auf Perg</w:t>
      </w:r>
      <w:r w:rsidR="00115D84">
        <w:rPr>
          <w:rFonts w:ascii="Apercu Pro" w:hAnsi="Apercu Pro"/>
          <w:i/>
          <w:szCs w:val="22"/>
        </w:rPr>
        <w:t xml:space="preserve">ament“ und </w:t>
      </w:r>
      <w:r w:rsidRPr="002C2472">
        <w:rPr>
          <w:rFonts w:ascii="Apercu Pro" w:hAnsi="Apercu Pro"/>
          <w:i/>
          <w:szCs w:val="22"/>
        </w:rPr>
        <w:t>„Fürsterzbischof Maximilian Gandolph Graf von Kuenburg. Regisseur a</w:t>
      </w:r>
      <w:r w:rsidR="00264DCC">
        <w:rPr>
          <w:rFonts w:ascii="Apercu Pro" w:hAnsi="Apercu Pro"/>
          <w:i/>
          <w:szCs w:val="22"/>
        </w:rPr>
        <w:t xml:space="preserve">uf vielen Bühnen 1668–1687“ fanden </w:t>
      </w:r>
      <w:r w:rsidRPr="002C2472">
        <w:rPr>
          <w:rFonts w:ascii="Apercu Pro" w:hAnsi="Apercu Pro"/>
          <w:i/>
          <w:szCs w:val="22"/>
        </w:rPr>
        <w:t>ebenfalls im Nordoratorium des Doms</w:t>
      </w:r>
      <w:r w:rsidR="00264DCC">
        <w:rPr>
          <w:rFonts w:ascii="Apercu Pro" w:hAnsi="Apercu Pro"/>
          <w:i/>
          <w:szCs w:val="22"/>
        </w:rPr>
        <w:t xml:space="preserve"> statt</w:t>
      </w:r>
      <w:r w:rsidRPr="002C2472">
        <w:rPr>
          <w:rFonts w:ascii="Apercu Pro" w:hAnsi="Apercu Pro"/>
          <w:i/>
          <w:szCs w:val="22"/>
        </w:rPr>
        <w:t>.</w:t>
      </w:r>
    </w:p>
    <w:p w:rsidR="0082144E" w:rsidRPr="0082144E" w:rsidRDefault="0082144E" w:rsidP="0082144E">
      <w:pPr>
        <w:pStyle w:val="NurText"/>
        <w:rPr>
          <w:rFonts w:ascii="Apercu Pro" w:hAnsi="Apercu Pro"/>
          <w:i/>
          <w:sz w:val="16"/>
          <w:szCs w:val="16"/>
        </w:rPr>
      </w:pPr>
    </w:p>
    <w:p w:rsidR="0082144E" w:rsidRPr="002C2472" w:rsidRDefault="0082144E" w:rsidP="0082144E">
      <w:pPr>
        <w:pStyle w:val="NurText"/>
        <w:rPr>
          <w:rFonts w:ascii="Apercu Pro" w:hAnsi="Apercu Pro"/>
          <w:i/>
          <w:szCs w:val="22"/>
        </w:rPr>
      </w:pPr>
      <w:r w:rsidRPr="002C2472">
        <w:rPr>
          <w:rFonts w:ascii="Apercu Pro" w:hAnsi="Apercu Pro"/>
          <w:i/>
          <w:szCs w:val="22"/>
        </w:rPr>
        <w:t>Zudem eint uns beide die Bestrebungen, zentrale und altehrwürdige Salzburger Institutionen mit großer Geschichte angemessen in der Gegenwart zu positionieren und erfolgreich in die Zukunft zu führen.</w:t>
      </w:r>
    </w:p>
    <w:p w:rsidR="0082144E" w:rsidRPr="002C2472" w:rsidRDefault="0082144E" w:rsidP="0082144E">
      <w:pPr>
        <w:autoSpaceDE w:val="0"/>
        <w:autoSpaceDN w:val="0"/>
        <w:adjustRightInd w:val="0"/>
        <w:spacing w:line="240" w:lineRule="auto"/>
        <w:rPr>
          <w:rFonts w:ascii="Apercu Pro" w:hAnsi="Apercu Pro"/>
          <w:b/>
          <w:sz w:val="22"/>
        </w:rPr>
      </w:pPr>
      <w:r w:rsidRPr="002C2472">
        <w:rPr>
          <w:rFonts w:ascii="Apercu Pro" w:hAnsi="Apercu Pro"/>
          <w:b/>
          <w:sz w:val="22"/>
        </w:rPr>
        <w:t>Elisabeth Resmann</w:t>
      </w:r>
      <w:r>
        <w:rPr>
          <w:rFonts w:ascii="Apercu Pro" w:hAnsi="Apercu Pro"/>
          <w:b/>
          <w:sz w:val="22"/>
        </w:rPr>
        <w:t>, Geschäftsführerin DomQuartier Salzburg</w:t>
      </w:r>
    </w:p>
    <w:p w:rsidR="0082144E" w:rsidRPr="0082144E" w:rsidRDefault="0082144E" w:rsidP="0082144E">
      <w:pPr>
        <w:spacing w:line="240" w:lineRule="auto"/>
        <w:rPr>
          <w:rFonts w:ascii="Apercu Pro" w:hAnsi="Apercu Pro"/>
          <w:b/>
          <w:sz w:val="22"/>
        </w:rPr>
      </w:pPr>
    </w:p>
    <w:p w:rsidR="00687325" w:rsidRPr="00687325" w:rsidRDefault="00687325" w:rsidP="00AC233B">
      <w:pPr>
        <w:autoSpaceDE w:val="0"/>
        <w:autoSpaceDN w:val="0"/>
        <w:adjustRightInd w:val="0"/>
        <w:spacing w:line="240" w:lineRule="auto"/>
        <w:rPr>
          <w:rFonts w:ascii="Apercu Pro" w:hAnsi="Apercu Pro"/>
          <w:sz w:val="22"/>
        </w:rPr>
      </w:pPr>
    </w:p>
    <w:p w:rsidR="00EC54FB" w:rsidRPr="00302C86" w:rsidRDefault="00EC54FB" w:rsidP="00302C86">
      <w:pPr>
        <w:autoSpaceDE w:val="0"/>
        <w:autoSpaceDN w:val="0"/>
        <w:adjustRightInd w:val="0"/>
        <w:spacing w:line="240" w:lineRule="auto"/>
        <w:rPr>
          <w:rFonts w:ascii="Apercu Pro" w:hAnsi="Apercu Pro" w:cs="FortescuePro"/>
          <w:color w:val="333333"/>
          <w:sz w:val="20"/>
          <w:szCs w:val="20"/>
        </w:rPr>
      </w:pPr>
      <w:r w:rsidRPr="00302C86">
        <w:rPr>
          <w:rFonts w:ascii="Apercu Pro" w:hAnsi="Apercu Pro"/>
          <w:i/>
          <w:sz w:val="22"/>
        </w:rPr>
        <w:t>Von der frühen Blüte im 17. Jahrhundert über die Auflösung unter bayerischer Herrschaft 1810, der Wiederrichtung vor 60 Jahren sowie der Universitätsautonomie 2002 kann die Paris Lodron Universität Salzburg auf bewegte 400 Jahre zurückblicken. Als Heimat von rund 16.000 Studierenden und Dienstgeberin von knapp 3.000 Mitarbeiterinnen und Mitarbeitern erfüllt sie als Bildungsleuchtturm mit internationaler Strahlkraft einen ungeheuer wichtigen Auftrag – Einerseits ein Zentrum für exzellente Forschung und Lehre und andererseits eine identitätsstiftende Institution, die ein zentraler Bestandteil der DNA der Landeshauptstadt ist. Bemerkenswert ist für mich ebenso, dass ‚unsere‘ PLUS das runde Jubiläum zum Anlass nimmt, hier in dieser tollen Ausstellung einen Blick in die Vergangenheit zu wagen, gleichzeitig eine kritische Standortbestimmung vorzunehmen und in Form der Entwicklungsstrategie wegweisende Entscheidungen für die Zukunft zu treffen</w:t>
      </w:r>
      <w:r w:rsidR="002C2472">
        <w:rPr>
          <w:rFonts w:ascii="Apercu Pro" w:hAnsi="Apercu Pro"/>
          <w:sz w:val="22"/>
        </w:rPr>
        <w:t>.</w:t>
      </w:r>
      <w:r w:rsidR="00D17182">
        <w:rPr>
          <w:rFonts w:ascii="Apercu Pro" w:hAnsi="Apercu Pro"/>
          <w:sz w:val="22"/>
        </w:rPr>
        <w:br/>
      </w:r>
      <w:r w:rsidRPr="00302C86">
        <w:rPr>
          <w:rFonts w:ascii="Apercu Pro" w:hAnsi="Apercu Pro"/>
          <w:b/>
          <w:sz w:val="22"/>
        </w:rPr>
        <w:t>La</w:t>
      </w:r>
      <w:r w:rsidR="00D17182">
        <w:rPr>
          <w:rFonts w:ascii="Apercu Pro" w:hAnsi="Apercu Pro"/>
          <w:b/>
          <w:sz w:val="22"/>
        </w:rPr>
        <w:t>ndeshauptmann Wilfried Haslauer</w:t>
      </w:r>
    </w:p>
    <w:p w:rsidR="00B272D1" w:rsidRDefault="00B272D1" w:rsidP="00AC233B">
      <w:pPr>
        <w:autoSpaceDE w:val="0"/>
        <w:autoSpaceDN w:val="0"/>
        <w:adjustRightInd w:val="0"/>
        <w:spacing w:line="240" w:lineRule="auto"/>
        <w:rPr>
          <w:rFonts w:ascii="Apercu Pro" w:hAnsi="Apercu Pro"/>
          <w:sz w:val="22"/>
        </w:rPr>
      </w:pPr>
    </w:p>
    <w:p w:rsidR="008C40A9" w:rsidRPr="008C40A9" w:rsidRDefault="008C40A9" w:rsidP="00AC233B">
      <w:pPr>
        <w:spacing w:line="240" w:lineRule="auto"/>
        <w:rPr>
          <w:rFonts w:ascii="Apercu Pro" w:hAnsi="Apercu Pro"/>
          <w:b/>
        </w:rPr>
      </w:pPr>
      <w:r>
        <w:rPr>
          <w:rFonts w:ascii="Apercu Pro" w:hAnsi="Apercu Pro"/>
          <w:b/>
        </w:rPr>
        <w:t>DIE AUSSTELLUNG</w:t>
      </w:r>
    </w:p>
    <w:p w:rsidR="008C40A9" w:rsidRPr="00687325" w:rsidRDefault="008C40A9" w:rsidP="008C40A9">
      <w:pPr>
        <w:spacing w:line="240" w:lineRule="auto"/>
        <w:rPr>
          <w:rFonts w:ascii="Apercu Pro" w:hAnsi="Apercu Pro"/>
          <w:sz w:val="22"/>
        </w:rPr>
      </w:pPr>
    </w:p>
    <w:p w:rsidR="008C40A9" w:rsidRPr="00BA20EE" w:rsidRDefault="008C40A9" w:rsidP="00824614">
      <w:pPr>
        <w:spacing w:line="240" w:lineRule="auto"/>
        <w:rPr>
          <w:rFonts w:ascii="Apercu Pro" w:hAnsi="Apercu Pro"/>
          <w:sz w:val="22"/>
        </w:rPr>
      </w:pPr>
      <w:r w:rsidRPr="00BA20EE">
        <w:rPr>
          <w:rFonts w:ascii="Apercu Pro" w:hAnsi="Apercu Pro"/>
          <w:sz w:val="22"/>
        </w:rPr>
        <w:t xml:space="preserve">Die prachtvolle Raumflucht des Nordoratoriums gibt das Grundkonzept der Ausstellung vor: vier Räume, vier Jahrhunderte. </w:t>
      </w:r>
    </w:p>
    <w:p w:rsidR="008C40A9" w:rsidRPr="00BA20EE" w:rsidRDefault="008C40A9" w:rsidP="00824614">
      <w:pPr>
        <w:spacing w:line="240" w:lineRule="auto"/>
        <w:rPr>
          <w:rFonts w:ascii="Apercu Pro" w:hAnsi="Apercu Pro"/>
          <w:sz w:val="16"/>
          <w:szCs w:val="16"/>
        </w:rPr>
      </w:pPr>
    </w:p>
    <w:p w:rsidR="00BA20EE" w:rsidRPr="00BA20EE" w:rsidRDefault="00BA20EE" w:rsidP="00824614">
      <w:pPr>
        <w:spacing w:line="240" w:lineRule="auto"/>
        <w:rPr>
          <w:rFonts w:ascii="Apercu Pro" w:hAnsi="Apercu Pro"/>
          <w:sz w:val="22"/>
        </w:rPr>
      </w:pPr>
      <w:r w:rsidRPr="00BA20EE">
        <w:rPr>
          <w:rFonts w:ascii="Apercu Pro" w:hAnsi="Apercu Pro" w:cs="HelveticaNeue-Italic"/>
          <w:iCs/>
          <w:sz w:val="22"/>
        </w:rPr>
        <w:t>Im ersten Raum der Ausstellung wird die Gegenwart, das Heute der Universität gezeigt.</w:t>
      </w:r>
    </w:p>
    <w:p w:rsidR="00BA20EE" w:rsidRPr="00BA20EE" w:rsidRDefault="00BA20EE" w:rsidP="00824614">
      <w:pPr>
        <w:autoSpaceDE w:val="0"/>
        <w:autoSpaceDN w:val="0"/>
        <w:adjustRightInd w:val="0"/>
        <w:spacing w:line="240" w:lineRule="auto"/>
        <w:rPr>
          <w:rFonts w:ascii="Apercu Pro" w:hAnsi="Apercu Pro" w:cs="HelveticaNeue"/>
          <w:sz w:val="22"/>
        </w:rPr>
      </w:pPr>
      <w:r w:rsidRPr="00BA20EE">
        <w:rPr>
          <w:rFonts w:ascii="Apercu Pro" w:hAnsi="Apercu Pro" w:cs="HelveticaNeue"/>
          <w:sz w:val="22"/>
        </w:rPr>
        <w:t>Die digitale Präsentation von aktuellen Universitätsprojekte verweist auf die stetig voranschreitende Digitalisierung.</w:t>
      </w:r>
    </w:p>
    <w:p w:rsidR="00BA20EE" w:rsidRPr="00824614" w:rsidRDefault="00BA20EE" w:rsidP="00824614">
      <w:pPr>
        <w:spacing w:line="240" w:lineRule="auto"/>
        <w:rPr>
          <w:rFonts w:ascii="Apercu Pro" w:hAnsi="Apercu Pro"/>
          <w:sz w:val="16"/>
          <w:szCs w:val="16"/>
        </w:rPr>
      </w:pPr>
    </w:p>
    <w:p w:rsidR="00BA20EE" w:rsidRPr="00BA20EE" w:rsidRDefault="00BA20EE" w:rsidP="00824614">
      <w:pPr>
        <w:autoSpaceDE w:val="0"/>
        <w:autoSpaceDN w:val="0"/>
        <w:adjustRightInd w:val="0"/>
        <w:spacing w:line="240" w:lineRule="auto"/>
        <w:rPr>
          <w:rFonts w:ascii="Apercu Pro" w:hAnsi="Apercu Pro" w:cs="HelveticaNeue-Italic"/>
          <w:iCs/>
          <w:sz w:val="22"/>
        </w:rPr>
      </w:pPr>
      <w:r w:rsidRPr="00BA20EE">
        <w:rPr>
          <w:rFonts w:ascii="Apercu Pro" w:hAnsi="Apercu Pro" w:cs="HelveticaNeue-Italic"/>
          <w:iCs/>
          <w:sz w:val="22"/>
        </w:rPr>
        <w:t>In den weiteren drei Räumen präsentiert sich der historische Teil der Ausstellung,</w:t>
      </w:r>
    </w:p>
    <w:p w:rsidR="008C40A9" w:rsidRPr="00BA20EE" w:rsidRDefault="00824614" w:rsidP="00824614">
      <w:pPr>
        <w:autoSpaceDE w:val="0"/>
        <w:autoSpaceDN w:val="0"/>
        <w:adjustRightInd w:val="0"/>
        <w:spacing w:line="240" w:lineRule="auto"/>
        <w:rPr>
          <w:rFonts w:ascii="Apercu Pro" w:hAnsi="Apercu Pro" w:cs="HelveticaNeue-Italic"/>
          <w:iCs/>
          <w:sz w:val="22"/>
        </w:rPr>
      </w:pPr>
      <w:r>
        <w:rPr>
          <w:rFonts w:ascii="Apercu Pro" w:hAnsi="Apercu Pro" w:cs="HelveticaNeue-Italic"/>
          <w:iCs/>
          <w:sz w:val="22"/>
        </w:rPr>
        <w:t>der weit</w:t>
      </w:r>
      <w:r w:rsidR="00BA20EE" w:rsidRPr="00BA20EE">
        <w:rPr>
          <w:rFonts w:ascii="Apercu Pro" w:hAnsi="Apercu Pro" w:cs="HelveticaNeue-Italic"/>
          <w:iCs/>
          <w:sz w:val="22"/>
        </w:rPr>
        <w:t xml:space="preserve"> zurück in die Vergangenheit </w:t>
      </w:r>
      <w:r w:rsidRPr="00BA20EE">
        <w:rPr>
          <w:rFonts w:ascii="Apercu Pro" w:hAnsi="Apercu Pro" w:cs="HelveticaNeue-Italic"/>
          <w:iCs/>
          <w:sz w:val="22"/>
        </w:rPr>
        <w:t>geht</w:t>
      </w:r>
      <w:r>
        <w:rPr>
          <w:rFonts w:ascii="Apercu Pro" w:hAnsi="Apercu Pro" w:cs="HelveticaNeue-Italic"/>
          <w:iCs/>
          <w:sz w:val="22"/>
        </w:rPr>
        <w:t xml:space="preserve">, </w:t>
      </w:r>
      <w:r w:rsidR="00BA20EE" w:rsidRPr="00BA20EE">
        <w:rPr>
          <w:rFonts w:ascii="Apercu Pro" w:hAnsi="Apercu Pro" w:cs="HelveticaNeue-Italic"/>
          <w:iCs/>
          <w:sz w:val="22"/>
        </w:rPr>
        <w:t>bis zur ersten Gründung als Benediktineruniversität 1622</w:t>
      </w:r>
      <w:r>
        <w:rPr>
          <w:rFonts w:ascii="Apercu Pro" w:hAnsi="Apercu Pro"/>
          <w:sz w:val="22"/>
        </w:rPr>
        <w:t>.</w:t>
      </w:r>
    </w:p>
    <w:p w:rsidR="008C40A9" w:rsidRPr="00BA20EE" w:rsidRDefault="008C40A9" w:rsidP="00824614">
      <w:pPr>
        <w:spacing w:line="240" w:lineRule="auto"/>
        <w:rPr>
          <w:rFonts w:ascii="Apercu Pro" w:hAnsi="Apercu Pro"/>
          <w:sz w:val="16"/>
          <w:szCs w:val="16"/>
        </w:rPr>
      </w:pPr>
    </w:p>
    <w:p w:rsidR="008C40A9" w:rsidRPr="00BA20EE" w:rsidRDefault="008C40A9" w:rsidP="00824614">
      <w:pPr>
        <w:spacing w:line="240" w:lineRule="auto"/>
        <w:rPr>
          <w:rFonts w:ascii="Apercu Pro" w:hAnsi="Apercu Pro"/>
          <w:sz w:val="22"/>
        </w:rPr>
      </w:pPr>
      <w:r w:rsidRPr="00BA20EE">
        <w:rPr>
          <w:rFonts w:ascii="Apercu Pro" w:hAnsi="Apercu Pro"/>
          <w:sz w:val="22"/>
        </w:rPr>
        <w:t>Die Konzeption berücksichtigt die Sichtachse der Räume: Als verbindendes Element für 400 Jahre Universitätsgeschichte sind am Ende der Enfilade die barocken Universitätsszepter zu sehen, auf die bis heute der akademische Eid geschworen wird.</w:t>
      </w:r>
    </w:p>
    <w:p w:rsidR="008C40A9" w:rsidRPr="00115D84" w:rsidRDefault="008C40A9" w:rsidP="00AC233B">
      <w:pPr>
        <w:spacing w:line="240" w:lineRule="auto"/>
        <w:rPr>
          <w:rFonts w:ascii="Apercu Pro" w:hAnsi="Apercu Pro"/>
          <w:sz w:val="16"/>
          <w:szCs w:val="16"/>
        </w:rPr>
      </w:pPr>
    </w:p>
    <w:p w:rsidR="00115D84" w:rsidRPr="00BA20EE" w:rsidRDefault="00115D84" w:rsidP="00115D84">
      <w:pPr>
        <w:spacing w:line="240" w:lineRule="auto"/>
        <w:rPr>
          <w:rFonts w:ascii="Apercu Pro" w:hAnsi="Apercu Pro"/>
          <w:sz w:val="22"/>
        </w:rPr>
      </w:pPr>
      <w:r w:rsidRPr="00BA20EE">
        <w:rPr>
          <w:rFonts w:ascii="Apercu Pro" w:hAnsi="Apercu Pro"/>
          <w:sz w:val="22"/>
        </w:rPr>
        <w:t>Da nur ein einziger Zutritt in das Nordoratorium führt, bewegt man sich nach dem Gang in die Geschichte der Universität beim Verlassen der Ausstellung wieder „zurück in die Zukunft“.</w:t>
      </w:r>
    </w:p>
    <w:p w:rsidR="00BA20EE" w:rsidRPr="00824614" w:rsidRDefault="00BA20EE" w:rsidP="00BA20EE">
      <w:pPr>
        <w:autoSpaceDE w:val="0"/>
        <w:autoSpaceDN w:val="0"/>
        <w:adjustRightInd w:val="0"/>
        <w:spacing w:line="240" w:lineRule="auto"/>
        <w:rPr>
          <w:rFonts w:ascii="Apercu Pro" w:hAnsi="Apercu Pro" w:cs="HelveticaNeue-Italic"/>
          <w:iCs/>
          <w:color w:val="FF0000"/>
          <w:sz w:val="20"/>
        </w:rPr>
      </w:pPr>
    </w:p>
    <w:p w:rsidR="008C40A9" w:rsidRPr="00824614" w:rsidRDefault="008C40A9" w:rsidP="00AC233B">
      <w:pPr>
        <w:spacing w:line="240" w:lineRule="auto"/>
        <w:rPr>
          <w:rFonts w:ascii="Apercu Pro" w:hAnsi="Apercu Pro"/>
          <w:sz w:val="22"/>
        </w:rPr>
      </w:pPr>
    </w:p>
    <w:p w:rsidR="008C40A9" w:rsidRPr="00824614" w:rsidRDefault="008C40A9" w:rsidP="00AC233B">
      <w:pPr>
        <w:spacing w:line="240" w:lineRule="auto"/>
        <w:rPr>
          <w:rFonts w:ascii="Apercu Pro" w:hAnsi="Apercu Pro"/>
          <w:sz w:val="22"/>
        </w:rPr>
      </w:pPr>
    </w:p>
    <w:p w:rsidR="00475A90" w:rsidRPr="008C40A9" w:rsidRDefault="00AC233B" w:rsidP="008C40A9">
      <w:pPr>
        <w:pStyle w:val="Listenabsatz"/>
        <w:numPr>
          <w:ilvl w:val="0"/>
          <w:numId w:val="11"/>
        </w:numPr>
        <w:spacing w:line="240" w:lineRule="auto"/>
        <w:rPr>
          <w:rFonts w:ascii="Apercu Pro" w:hAnsi="Apercu Pro"/>
          <w:b/>
          <w:bCs/>
        </w:rPr>
      </w:pPr>
      <w:r w:rsidRPr="008C40A9">
        <w:rPr>
          <w:rFonts w:ascii="Apercu Pro" w:hAnsi="Apercu Pro"/>
          <w:b/>
          <w:bCs/>
        </w:rPr>
        <w:t>RAUM</w:t>
      </w:r>
      <w:r w:rsidR="00475A90" w:rsidRPr="008C40A9">
        <w:rPr>
          <w:rFonts w:ascii="Apercu Pro" w:hAnsi="Apercu Pro"/>
          <w:b/>
          <w:bCs/>
        </w:rPr>
        <w:t xml:space="preserve"> 1</w:t>
      </w:r>
    </w:p>
    <w:p w:rsidR="00687325" w:rsidRPr="000B5676" w:rsidRDefault="00687325" w:rsidP="008C40A9">
      <w:pPr>
        <w:spacing w:line="240" w:lineRule="auto"/>
        <w:ind w:firstLine="708"/>
        <w:rPr>
          <w:rFonts w:ascii="Apercu Pro" w:hAnsi="Apercu Pro"/>
          <w:sz w:val="22"/>
        </w:rPr>
      </w:pPr>
      <w:r w:rsidRPr="000B5676">
        <w:rPr>
          <w:rFonts w:ascii="Apercu Pro" w:hAnsi="Apercu Pro"/>
          <w:b/>
          <w:bCs/>
          <w:sz w:val="22"/>
        </w:rPr>
        <w:t>Gegenwart und Zukunft</w:t>
      </w:r>
    </w:p>
    <w:p w:rsidR="00687325" w:rsidRPr="000B5676" w:rsidRDefault="00687325" w:rsidP="00AC233B">
      <w:pPr>
        <w:spacing w:line="240" w:lineRule="auto"/>
        <w:rPr>
          <w:rFonts w:ascii="Apercu Pro" w:hAnsi="Apercu Pro"/>
          <w:sz w:val="22"/>
        </w:rPr>
      </w:pPr>
    </w:p>
    <w:p w:rsidR="00475A90" w:rsidRDefault="00687325" w:rsidP="00AC233B">
      <w:pPr>
        <w:spacing w:line="240" w:lineRule="auto"/>
        <w:rPr>
          <w:rFonts w:ascii="Apercu Pro" w:hAnsi="Apercu Pro"/>
          <w:sz w:val="22"/>
        </w:rPr>
      </w:pPr>
      <w:r w:rsidRPr="000B5676">
        <w:rPr>
          <w:rFonts w:ascii="Apercu Pro" w:hAnsi="Apercu Pro"/>
          <w:sz w:val="22"/>
        </w:rPr>
        <w:t xml:space="preserve">Auf Screens begrüßen Landeshauptmann Wilfried Haslauer und Rektor Hendrik Lehnert die </w:t>
      </w:r>
      <w:r w:rsidR="00824614">
        <w:rPr>
          <w:rFonts w:ascii="Apercu Pro" w:hAnsi="Apercu Pro"/>
          <w:sz w:val="22"/>
        </w:rPr>
        <w:t>Besucher: i</w:t>
      </w:r>
      <w:r w:rsidR="00D17182" w:rsidRPr="000B5676">
        <w:rPr>
          <w:rFonts w:ascii="Apercu Pro" w:hAnsi="Apercu Pro"/>
          <w:sz w:val="22"/>
        </w:rPr>
        <w:t>nnen</w:t>
      </w:r>
      <w:r w:rsidRPr="000B5676">
        <w:rPr>
          <w:rFonts w:ascii="Apercu Pro" w:hAnsi="Apercu Pro"/>
          <w:sz w:val="22"/>
        </w:rPr>
        <w:t>. Betont werden die Bedeutung des Jubiläums und die Visionen für die Zukunft der Unive</w:t>
      </w:r>
      <w:r w:rsidR="009C0444">
        <w:rPr>
          <w:rFonts w:ascii="Apercu Pro" w:hAnsi="Apercu Pro"/>
          <w:sz w:val="22"/>
        </w:rPr>
        <w:t>rsität, die längst begonnen hat.</w:t>
      </w:r>
      <w:r w:rsidRPr="000B5676">
        <w:rPr>
          <w:rFonts w:ascii="Apercu Pro" w:hAnsi="Apercu Pro"/>
          <w:sz w:val="22"/>
        </w:rPr>
        <w:t xml:space="preserve"> </w:t>
      </w:r>
    </w:p>
    <w:p w:rsidR="00475A90" w:rsidRPr="008C40A9" w:rsidRDefault="00475A90" w:rsidP="00AC233B">
      <w:pPr>
        <w:spacing w:line="240" w:lineRule="auto"/>
        <w:rPr>
          <w:rFonts w:ascii="Apercu Pro" w:hAnsi="Apercu Pro"/>
          <w:sz w:val="16"/>
          <w:szCs w:val="16"/>
        </w:rPr>
      </w:pPr>
    </w:p>
    <w:p w:rsidR="00687325" w:rsidRPr="000B5676" w:rsidRDefault="00687325" w:rsidP="00AC233B">
      <w:pPr>
        <w:spacing w:line="240" w:lineRule="auto"/>
        <w:rPr>
          <w:rFonts w:ascii="Apercu Pro" w:eastAsia="Times New Roman" w:hAnsi="Apercu Pro"/>
          <w:color w:val="000000" w:themeColor="text1"/>
          <w:sz w:val="22"/>
          <w:szCs w:val="24"/>
          <w:lang w:eastAsia="de-AT"/>
        </w:rPr>
      </w:pPr>
      <w:r w:rsidRPr="000B5676">
        <w:rPr>
          <w:rFonts w:ascii="Apercu Pro" w:hAnsi="Apercu Pro"/>
          <w:sz w:val="22"/>
        </w:rPr>
        <w:t>Anhand einer Drei-Wege-Projektion werden in die Zukunft weisende Projekte der Universität in Auswahl vorgestellt: von Allergie- und Krebsforschung bis zu Digital Motion im Sport- und Fitnessbereich, von der archäologischen Lehrgrabung auf Aegina bis zur Untersuchung von Narrativen mittelalterlicher Literatur, von der Algorithmentheorie bis zur Salzburg Music Map, einer i</w:t>
      </w:r>
      <w:r w:rsidRPr="000B5676">
        <w:rPr>
          <w:rFonts w:ascii="Apercu Pro" w:eastAsia="Times New Roman" w:hAnsi="Apercu Pro"/>
          <w:color w:val="000000" w:themeColor="text1"/>
          <w:sz w:val="22"/>
          <w:szCs w:val="24"/>
          <w:lang w:eastAsia="de-AT"/>
        </w:rPr>
        <w:t xml:space="preserve">nteraktiven Darstellung, wann und wo in Salzburg Musik aufgeführt wird. </w:t>
      </w:r>
    </w:p>
    <w:p w:rsidR="00475A90" w:rsidRPr="008C40A9" w:rsidRDefault="00475A90" w:rsidP="00AC233B">
      <w:pPr>
        <w:spacing w:line="240" w:lineRule="auto"/>
        <w:rPr>
          <w:rFonts w:ascii="Apercu Pro" w:eastAsia="Times New Roman" w:hAnsi="Apercu Pro"/>
          <w:color w:val="000000" w:themeColor="text1"/>
          <w:sz w:val="16"/>
          <w:szCs w:val="16"/>
          <w:lang w:eastAsia="de-AT"/>
        </w:rPr>
      </w:pPr>
    </w:p>
    <w:p w:rsidR="00687325" w:rsidRPr="000B5676" w:rsidRDefault="00687325" w:rsidP="00AC233B">
      <w:pPr>
        <w:spacing w:line="240" w:lineRule="auto"/>
        <w:rPr>
          <w:rFonts w:ascii="Apercu Pro" w:hAnsi="Apercu Pro"/>
          <w:sz w:val="22"/>
        </w:rPr>
      </w:pPr>
      <w:r w:rsidRPr="000B5676">
        <w:rPr>
          <w:rFonts w:ascii="Apercu Pro" w:eastAsia="Times New Roman" w:hAnsi="Apercu Pro"/>
          <w:color w:val="000000" w:themeColor="text1"/>
          <w:sz w:val="22"/>
          <w:szCs w:val="24"/>
          <w:lang w:eastAsia="de-AT"/>
        </w:rPr>
        <w:t>Die vier neuen Leitmotive der Universität bestimmen die Präsentation der Projekte. Sie sind</w:t>
      </w:r>
      <w:r w:rsidRPr="000B5676">
        <w:rPr>
          <w:rFonts w:ascii="Apercu Pro" w:hAnsi="Apercu Pro"/>
          <w:sz w:val="22"/>
        </w:rPr>
        <w:t xml:space="preserve"> bestimmten Farben zugeordnet: Art in Context (rot), Development &amp; Sustainability (grün), Digital Life (grau) und Health &amp; Mind (blau). </w:t>
      </w:r>
    </w:p>
    <w:p w:rsidR="00475A90" w:rsidRPr="008C40A9" w:rsidRDefault="00475A90" w:rsidP="00AC233B">
      <w:pPr>
        <w:spacing w:line="240" w:lineRule="auto"/>
        <w:rPr>
          <w:rFonts w:ascii="Apercu Pro" w:hAnsi="Apercu Pro"/>
          <w:sz w:val="16"/>
          <w:szCs w:val="16"/>
        </w:rPr>
      </w:pPr>
    </w:p>
    <w:p w:rsidR="00687325" w:rsidRDefault="00687325" w:rsidP="00AC233B">
      <w:pPr>
        <w:spacing w:line="240" w:lineRule="auto"/>
        <w:rPr>
          <w:rFonts w:ascii="Apercu Pro" w:hAnsi="Apercu Pro"/>
          <w:sz w:val="22"/>
        </w:rPr>
      </w:pPr>
      <w:r w:rsidRPr="000B5676">
        <w:rPr>
          <w:rFonts w:ascii="Apercu Pro" w:hAnsi="Apercu Pro"/>
          <w:sz w:val="22"/>
        </w:rPr>
        <w:lastRenderedPageBreak/>
        <w:t>Um Tradition und Wandel dieser für Geschichte und Zukunft der Universität wichtigen Themen aufzuzeigen, wird das Farbkonzept der Leitmotive im historischen Teil der Ausstellung weitergeführt. Digital Life ist auch hier omnipräsent durch QR-Codes, die – nicht zuletzt im Sinn der Nachhaltigkeit – zu vertieften und erweiterten Informationen des virtuellen Ausstellungsteils verlinken.</w:t>
      </w:r>
    </w:p>
    <w:p w:rsidR="002C2472" w:rsidRPr="008C40A9" w:rsidRDefault="002C2472" w:rsidP="00AC233B">
      <w:pPr>
        <w:spacing w:line="240" w:lineRule="auto"/>
        <w:rPr>
          <w:rFonts w:ascii="Apercu Pro" w:hAnsi="Apercu Pro"/>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2118"/>
        <w:gridCol w:w="2132"/>
        <w:gridCol w:w="2136"/>
      </w:tblGrid>
      <w:tr w:rsidR="00687325" w:rsidRPr="00687325" w:rsidTr="000D110C">
        <w:tc>
          <w:tcPr>
            <w:tcW w:w="2265" w:type="dxa"/>
          </w:tcPr>
          <w:p w:rsidR="00687325" w:rsidRPr="00687325" w:rsidRDefault="00687325" w:rsidP="00AC233B">
            <w:pPr>
              <w:spacing w:line="240" w:lineRule="auto"/>
              <w:jc w:val="center"/>
              <w:rPr>
                <w:rFonts w:ascii="Apercu Pro" w:hAnsi="Apercu Pro"/>
              </w:rPr>
            </w:pPr>
            <w:r w:rsidRPr="00687325">
              <w:rPr>
                <w:rFonts w:ascii="Apercu Pro" w:hAnsi="Apercu Pro"/>
                <w:noProof/>
                <w:lang w:eastAsia="de-AT"/>
              </w:rPr>
              <w:drawing>
                <wp:inline distT="0" distB="0" distL="0" distR="0" wp14:anchorId="69D31BEE" wp14:editId="62E3717F">
                  <wp:extent cx="1168842" cy="1168842"/>
                  <wp:effectExtent l="0" t="0" r="0" b="0"/>
                  <wp:docPr id="11" name="Grafik 11" descr="Logo der PLUS in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r PLUS in R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6788" cy="1176788"/>
                          </a:xfrm>
                          <a:prstGeom prst="rect">
                            <a:avLst/>
                          </a:prstGeom>
                          <a:noFill/>
                          <a:ln>
                            <a:noFill/>
                          </a:ln>
                        </pic:spPr>
                      </pic:pic>
                    </a:graphicData>
                  </a:graphic>
                </wp:inline>
              </w:drawing>
            </w:r>
          </w:p>
        </w:tc>
        <w:tc>
          <w:tcPr>
            <w:tcW w:w="2265" w:type="dxa"/>
          </w:tcPr>
          <w:p w:rsidR="00687325" w:rsidRPr="00687325" w:rsidRDefault="00687325" w:rsidP="00AC233B">
            <w:pPr>
              <w:spacing w:line="240" w:lineRule="auto"/>
              <w:jc w:val="center"/>
              <w:rPr>
                <w:rFonts w:ascii="Apercu Pro" w:hAnsi="Apercu Pro"/>
              </w:rPr>
            </w:pPr>
            <w:r w:rsidRPr="00687325">
              <w:rPr>
                <w:rFonts w:ascii="Apercu Pro" w:hAnsi="Apercu Pro"/>
                <w:noProof/>
                <w:lang w:eastAsia="de-AT"/>
              </w:rPr>
              <w:drawing>
                <wp:inline distT="0" distB="0" distL="0" distR="0" wp14:anchorId="4A85EE87" wp14:editId="0F1C7F45">
                  <wp:extent cx="1168400" cy="1168400"/>
                  <wp:effectExtent l="0" t="0" r="0" b="0"/>
                  <wp:docPr id="3" name="Grafik 3" descr="Logo der PLUS in 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r PLUS in Grü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429" cy="1179429"/>
                          </a:xfrm>
                          <a:prstGeom prst="rect">
                            <a:avLst/>
                          </a:prstGeom>
                          <a:noFill/>
                          <a:ln>
                            <a:noFill/>
                          </a:ln>
                        </pic:spPr>
                      </pic:pic>
                    </a:graphicData>
                  </a:graphic>
                </wp:inline>
              </w:drawing>
            </w:r>
          </w:p>
        </w:tc>
        <w:tc>
          <w:tcPr>
            <w:tcW w:w="2266" w:type="dxa"/>
          </w:tcPr>
          <w:p w:rsidR="00687325" w:rsidRPr="00687325" w:rsidRDefault="00687325" w:rsidP="00AC233B">
            <w:pPr>
              <w:spacing w:line="240" w:lineRule="auto"/>
              <w:jc w:val="center"/>
              <w:rPr>
                <w:rFonts w:ascii="Apercu Pro" w:hAnsi="Apercu Pro"/>
              </w:rPr>
            </w:pPr>
            <w:r w:rsidRPr="00687325">
              <w:rPr>
                <w:rFonts w:ascii="Apercu Pro" w:hAnsi="Apercu Pro"/>
                <w:noProof/>
                <w:lang w:eastAsia="de-AT"/>
              </w:rPr>
              <w:drawing>
                <wp:inline distT="0" distB="0" distL="0" distR="0" wp14:anchorId="534B45D1" wp14:editId="09C25545">
                  <wp:extent cx="1176793" cy="1176793"/>
                  <wp:effectExtent l="0" t="0" r="4445" b="4445"/>
                  <wp:docPr id="12" name="Grafik 12" descr="Logo der PLUS in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r PLUS in Gra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3881" cy="1183881"/>
                          </a:xfrm>
                          <a:prstGeom prst="rect">
                            <a:avLst/>
                          </a:prstGeom>
                          <a:noFill/>
                          <a:ln>
                            <a:noFill/>
                          </a:ln>
                        </pic:spPr>
                      </pic:pic>
                    </a:graphicData>
                  </a:graphic>
                </wp:inline>
              </w:drawing>
            </w:r>
          </w:p>
        </w:tc>
        <w:tc>
          <w:tcPr>
            <w:tcW w:w="2266" w:type="dxa"/>
          </w:tcPr>
          <w:p w:rsidR="00687325" w:rsidRPr="00687325" w:rsidRDefault="00687325" w:rsidP="00AC233B">
            <w:pPr>
              <w:spacing w:line="240" w:lineRule="auto"/>
              <w:jc w:val="center"/>
              <w:rPr>
                <w:rFonts w:ascii="Apercu Pro" w:hAnsi="Apercu Pro"/>
              </w:rPr>
            </w:pPr>
            <w:r w:rsidRPr="00687325">
              <w:rPr>
                <w:rFonts w:ascii="Apercu Pro" w:hAnsi="Apercu Pro"/>
                <w:noProof/>
                <w:lang w:eastAsia="de-AT"/>
              </w:rPr>
              <w:drawing>
                <wp:inline distT="0" distB="0" distL="0" distR="0" wp14:anchorId="7F4DF295" wp14:editId="6C603902">
                  <wp:extent cx="1184744" cy="1184744"/>
                  <wp:effectExtent l="0" t="0" r="0" b="0"/>
                  <wp:docPr id="4" name="Grafik 4" descr="Logo der PLUS in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er PLUS in Bla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5204" cy="1195204"/>
                          </a:xfrm>
                          <a:prstGeom prst="rect">
                            <a:avLst/>
                          </a:prstGeom>
                          <a:noFill/>
                          <a:ln>
                            <a:noFill/>
                          </a:ln>
                        </pic:spPr>
                      </pic:pic>
                    </a:graphicData>
                  </a:graphic>
                </wp:inline>
              </w:drawing>
            </w:r>
          </w:p>
        </w:tc>
      </w:tr>
      <w:tr w:rsidR="00687325" w:rsidRPr="00687325" w:rsidTr="000D110C">
        <w:tc>
          <w:tcPr>
            <w:tcW w:w="2265" w:type="dxa"/>
          </w:tcPr>
          <w:p w:rsidR="00687325" w:rsidRPr="00687325" w:rsidRDefault="00687325" w:rsidP="00AC233B">
            <w:pPr>
              <w:spacing w:line="240" w:lineRule="auto"/>
              <w:jc w:val="center"/>
              <w:rPr>
                <w:rFonts w:ascii="Apercu Pro" w:hAnsi="Apercu Pro"/>
                <w:noProof/>
              </w:rPr>
            </w:pPr>
            <w:r w:rsidRPr="00D17182">
              <w:rPr>
                <w:rFonts w:ascii="Apercu Pro" w:hAnsi="Apercu Pro"/>
                <w:sz w:val="22"/>
              </w:rPr>
              <w:t>Art in Context</w:t>
            </w:r>
          </w:p>
        </w:tc>
        <w:tc>
          <w:tcPr>
            <w:tcW w:w="2265" w:type="dxa"/>
          </w:tcPr>
          <w:p w:rsidR="00687325" w:rsidRPr="00D17182" w:rsidRDefault="00687325" w:rsidP="00AC233B">
            <w:pPr>
              <w:spacing w:line="240" w:lineRule="auto"/>
              <w:jc w:val="center"/>
              <w:rPr>
                <w:rFonts w:ascii="Apercu Pro" w:hAnsi="Apercu Pro"/>
                <w:noProof/>
                <w:sz w:val="22"/>
              </w:rPr>
            </w:pPr>
            <w:r w:rsidRPr="00D17182">
              <w:rPr>
                <w:rFonts w:ascii="Apercu Pro" w:hAnsi="Apercu Pro"/>
                <w:sz w:val="22"/>
              </w:rPr>
              <w:t>Development &amp; Sustainability</w:t>
            </w:r>
          </w:p>
        </w:tc>
        <w:tc>
          <w:tcPr>
            <w:tcW w:w="2266" w:type="dxa"/>
          </w:tcPr>
          <w:p w:rsidR="00687325" w:rsidRPr="00D17182" w:rsidRDefault="00687325" w:rsidP="00AC233B">
            <w:pPr>
              <w:spacing w:line="240" w:lineRule="auto"/>
              <w:jc w:val="center"/>
              <w:rPr>
                <w:rFonts w:ascii="Apercu Pro" w:hAnsi="Apercu Pro"/>
                <w:noProof/>
                <w:sz w:val="22"/>
              </w:rPr>
            </w:pPr>
            <w:r w:rsidRPr="00D17182">
              <w:rPr>
                <w:rFonts w:ascii="Apercu Pro" w:hAnsi="Apercu Pro"/>
                <w:sz w:val="22"/>
              </w:rPr>
              <w:t>Digital Life</w:t>
            </w:r>
          </w:p>
        </w:tc>
        <w:tc>
          <w:tcPr>
            <w:tcW w:w="2266" w:type="dxa"/>
          </w:tcPr>
          <w:p w:rsidR="00687325" w:rsidRPr="00D17182" w:rsidRDefault="00687325" w:rsidP="00AC233B">
            <w:pPr>
              <w:spacing w:line="240" w:lineRule="auto"/>
              <w:jc w:val="center"/>
              <w:rPr>
                <w:rFonts w:ascii="Apercu Pro" w:hAnsi="Apercu Pro"/>
                <w:sz w:val="22"/>
              </w:rPr>
            </w:pPr>
            <w:r w:rsidRPr="00D17182">
              <w:rPr>
                <w:rFonts w:ascii="Apercu Pro" w:hAnsi="Apercu Pro"/>
                <w:sz w:val="22"/>
              </w:rPr>
              <w:t>Health &amp; Mind</w:t>
            </w:r>
          </w:p>
        </w:tc>
      </w:tr>
    </w:tbl>
    <w:p w:rsidR="00687325" w:rsidRPr="00824614" w:rsidRDefault="00687325" w:rsidP="00AC233B">
      <w:pPr>
        <w:spacing w:line="240" w:lineRule="auto"/>
        <w:rPr>
          <w:rFonts w:ascii="Apercu Pro" w:hAnsi="Apercu Pro"/>
          <w:sz w:val="22"/>
        </w:rPr>
      </w:pPr>
    </w:p>
    <w:p w:rsidR="00687325" w:rsidRPr="00824614" w:rsidRDefault="00687325" w:rsidP="00AC233B">
      <w:pPr>
        <w:spacing w:line="240" w:lineRule="auto"/>
        <w:rPr>
          <w:rFonts w:ascii="Apercu Pro" w:hAnsi="Apercu Pro"/>
          <w:sz w:val="22"/>
        </w:rPr>
      </w:pPr>
    </w:p>
    <w:p w:rsidR="008C40A9" w:rsidRPr="00824614" w:rsidRDefault="008C40A9" w:rsidP="00AC233B">
      <w:pPr>
        <w:spacing w:line="240" w:lineRule="auto"/>
        <w:rPr>
          <w:rFonts w:ascii="Apercu Pro" w:hAnsi="Apercu Pro"/>
          <w:sz w:val="22"/>
        </w:rPr>
      </w:pPr>
    </w:p>
    <w:p w:rsidR="00687325" w:rsidRPr="00824614" w:rsidRDefault="00687325" w:rsidP="00AC233B">
      <w:pPr>
        <w:spacing w:line="240" w:lineRule="auto"/>
        <w:rPr>
          <w:rFonts w:ascii="Apercu Pro" w:hAnsi="Apercu Pro"/>
          <w:sz w:val="22"/>
        </w:rPr>
      </w:pPr>
    </w:p>
    <w:p w:rsidR="00475A90" w:rsidRPr="00824614" w:rsidRDefault="00AC233B" w:rsidP="00824614">
      <w:pPr>
        <w:pStyle w:val="Listenabsatz"/>
        <w:numPr>
          <w:ilvl w:val="0"/>
          <w:numId w:val="11"/>
        </w:numPr>
        <w:spacing w:line="240" w:lineRule="auto"/>
        <w:rPr>
          <w:rFonts w:ascii="Apercu Pro" w:hAnsi="Apercu Pro"/>
          <w:b/>
          <w:bCs/>
        </w:rPr>
      </w:pPr>
      <w:r w:rsidRPr="00824614">
        <w:rPr>
          <w:rFonts w:ascii="Apercu Pro" w:hAnsi="Apercu Pro"/>
          <w:b/>
          <w:bCs/>
        </w:rPr>
        <w:t>RAUM</w:t>
      </w:r>
      <w:r w:rsidR="00475A90" w:rsidRPr="00824614">
        <w:rPr>
          <w:rFonts w:ascii="Apercu Pro" w:hAnsi="Apercu Pro"/>
          <w:b/>
          <w:bCs/>
        </w:rPr>
        <w:t xml:space="preserve"> 2</w:t>
      </w:r>
    </w:p>
    <w:p w:rsidR="00687325" w:rsidRPr="000B5676" w:rsidRDefault="00687325" w:rsidP="00824614">
      <w:pPr>
        <w:spacing w:line="240" w:lineRule="auto"/>
        <w:ind w:firstLine="708"/>
        <w:rPr>
          <w:rFonts w:ascii="Apercu Pro" w:hAnsi="Apercu Pro"/>
          <w:b/>
          <w:bCs/>
          <w:sz w:val="22"/>
        </w:rPr>
      </w:pPr>
      <w:r w:rsidRPr="000B5676">
        <w:rPr>
          <w:rFonts w:ascii="Apercu Pro" w:hAnsi="Apercu Pro"/>
          <w:b/>
          <w:bCs/>
          <w:sz w:val="22"/>
        </w:rPr>
        <w:t>Von der Auflösung zur Wiedergründung</w:t>
      </w:r>
    </w:p>
    <w:p w:rsidR="00687325" w:rsidRPr="000B5676" w:rsidRDefault="00687325" w:rsidP="00AC233B">
      <w:pPr>
        <w:spacing w:line="240" w:lineRule="auto"/>
        <w:rPr>
          <w:rFonts w:ascii="Apercu Pro" w:hAnsi="Apercu Pro"/>
          <w:sz w:val="22"/>
        </w:rPr>
      </w:pPr>
    </w:p>
    <w:p w:rsidR="00687325" w:rsidRDefault="00687325" w:rsidP="00AC233B">
      <w:pPr>
        <w:spacing w:line="240" w:lineRule="auto"/>
        <w:rPr>
          <w:rFonts w:ascii="Apercu Pro" w:hAnsi="Apercu Pro"/>
          <w:sz w:val="22"/>
        </w:rPr>
      </w:pPr>
      <w:r w:rsidRPr="000B5676">
        <w:rPr>
          <w:rFonts w:ascii="Apercu Pro" w:hAnsi="Apercu Pro"/>
          <w:sz w:val="22"/>
        </w:rPr>
        <w:t>Als Salzburg 1810 an Bayern fiel, erfolgte die Herabstufung der Universität zu einem Lyzeum. Dennoch wurden gerade im 19. Jahrhundert bedeutende Akzente gesetzt und der Universitätsgedanke weitergetragen. Die Ausstellung zeigt dies am Beispiel der bis 1875 bestehenden Medizinisch-chirurgischen Lehranstalt, für die der Botanische Garten im heutigen Furtwänglerpark angelegt wurde. Hier lehrte beispielsweise der Medizinprofessor Aloys Weißenbach</w:t>
      </w:r>
      <w:r w:rsidR="000665C8">
        <w:rPr>
          <w:rFonts w:ascii="Apercu Pro" w:hAnsi="Apercu Pro"/>
          <w:sz w:val="22"/>
        </w:rPr>
        <w:t xml:space="preserve"> (1766-1821)</w:t>
      </w:r>
      <w:r w:rsidRPr="000B5676">
        <w:rPr>
          <w:rFonts w:ascii="Apercu Pro" w:hAnsi="Apercu Pro"/>
          <w:sz w:val="22"/>
        </w:rPr>
        <w:t xml:space="preserve">, der den Text zu Ludwig van Beethovens Kantate „Der glorreiche Augenblick“ verfasste. </w:t>
      </w:r>
    </w:p>
    <w:p w:rsidR="00AC233B" w:rsidRPr="00AC233B" w:rsidRDefault="00AC233B" w:rsidP="00AC233B">
      <w:pPr>
        <w:spacing w:line="240" w:lineRule="auto"/>
        <w:rPr>
          <w:rFonts w:ascii="Apercu Pro" w:hAnsi="Apercu Pro"/>
          <w:sz w:val="16"/>
          <w:szCs w:val="16"/>
        </w:rPr>
      </w:pPr>
    </w:p>
    <w:p w:rsidR="00687325" w:rsidRPr="009C0444" w:rsidRDefault="00687325" w:rsidP="00AC233B">
      <w:pPr>
        <w:spacing w:line="240" w:lineRule="auto"/>
        <w:rPr>
          <w:rFonts w:ascii="Apercu Pro" w:hAnsi="Apercu Pro"/>
          <w:color w:val="000000" w:themeColor="text1"/>
          <w:sz w:val="22"/>
        </w:rPr>
      </w:pPr>
      <w:r w:rsidRPr="009C0444">
        <w:rPr>
          <w:rFonts w:ascii="Apercu Pro" w:hAnsi="Apercu Pro"/>
          <w:color w:val="000000" w:themeColor="text1"/>
          <w:sz w:val="22"/>
        </w:rPr>
        <w:t xml:space="preserve">Zu den Schwerpunkten der Sammeltätigkeit </w:t>
      </w:r>
      <w:r w:rsidR="009C0444" w:rsidRPr="009C0444">
        <w:rPr>
          <w:rFonts w:ascii="Apercu Pro" w:hAnsi="Apercu Pro"/>
          <w:color w:val="000000" w:themeColor="text1"/>
          <w:sz w:val="22"/>
        </w:rPr>
        <w:t xml:space="preserve">der </w:t>
      </w:r>
      <w:r w:rsidR="009C0444" w:rsidRPr="009C0444">
        <w:rPr>
          <w:rFonts w:ascii="Apercu Pro" w:hAnsi="Apercu Pro" w:cs="Arial"/>
          <w:color w:val="202122"/>
          <w:sz w:val="22"/>
          <w:shd w:val="clear" w:color="auto" w:fill="FFFFFF"/>
        </w:rPr>
        <w:t>Tänzerin, Choreografin und Tanzpädagogin</w:t>
      </w:r>
      <w:r w:rsidR="009C0444" w:rsidRPr="009C0444">
        <w:rPr>
          <w:rFonts w:ascii="Apercu Pro" w:hAnsi="Apercu Pro"/>
          <w:color w:val="000000" w:themeColor="text1"/>
          <w:sz w:val="22"/>
        </w:rPr>
        <w:t xml:space="preserve"> </w:t>
      </w:r>
      <w:r w:rsidR="00824614">
        <w:rPr>
          <w:rFonts w:ascii="Apercu Pro" w:hAnsi="Apercu Pro"/>
          <w:color w:val="000000" w:themeColor="text1"/>
          <w:sz w:val="22"/>
        </w:rPr>
        <w:t>Friderica Derra de Moroda (1897-1978)</w:t>
      </w:r>
      <w:r w:rsidRPr="009C0444">
        <w:rPr>
          <w:rFonts w:ascii="Apercu Pro" w:hAnsi="Apercu Pro"/>
          <w:color w:val="000000" w:themeColor="text1"/>
          <w:sz w:val="22"/>
        </w:rPr>
        <w:t>, der Grün</w:t>
      </w:r>
      <w:r w:rsidR="00115D84">
        <w:rPr>
          <w:rFonts w:ascii="Apercu Pro" w:hAnsi="Apercu Pro"/>
          <w:color w:val="000000" w:themeColor="text1"/>
          <w:sz w:val="22"/>
        </w:rPr>
        <w:t xml:space="preserve">derin der </w:t>
      </w:r>
      <w:proofErr w:type="spellStart"/>
      <w:r w:rsidR="00115D84">
        <w:rPr>
          <w:rFonts w:ascii="Apercu Pro" w:hAnsi="Apercu Pro"/>
          <w:color w:val="000000" w:themeColor="text1"/>
          <w:sz w:val="22"/>
        </w:rPr>
        <w:t>Derra</w:t>
      </w:r>
      <w:proofErr w:type="spellEnd"/>
      <w:r w:rsidR="00115D84">
        <w:rPr>
          <w:rFonts w:ascii="Apercu Pro" w:hAnsi="Apercu Pro"/>
          <w:color w:val="000000" w:themeColor="text1"/>
          <w:sz w:val="22"/>
        </w:rPr>
        <w:t xml:space="preserve"> de </w:t>
      </w:r>
      <w:proofErr w:type="spellStart"/>
      <w:r w:rsidR="00115D84">
        <w:rPr>
          <w:rFonts w:ascii="Apercu Pro" w:hAnsi="Apercu Pro"/>
          <w:color w:val="000000" w:themeColor="text1"/>
          <w:sz w:val="22"/>
        </w:rPr>
        <w:t>Moroda</w:t>
      </w:r>
      <w:proofErr w:type="spellEnd"/>
      <w:r w:rsidR="00115D84">
        <w:rPr>
          <w:rFonts w:ascii="Apercu Pro" w:hAnsi="Apercu Pro"/>
          <w:color w:val="000000" w:themeColor="text1"/>
          <w:sz w:val="22"/>
        </w:rPr>
        <w:t xml:space="preserve"> Dance </w:t>
      </w:r>
      <w:r w:rsidRPr="009C0444">
        <w:rPr>
          <w:rFonts w:ascii="Apercu Pro" w:hAnsi="Apercu Pro"/>
          <w:color w:val="000000" w:themeColor="text1"/>
          <w:sz w:val="22"/>
        </w:rPr>
        <w:t xml:space="preserve">Archives der Universität, zählt das Ballett des </w:t>
      </w:r>
      <w:r w:rsidRPr="000B5676">
        <w:rPr>
          <w:rFonts w:ascii="Apercu Pro" w:hAnsi="Apercu Pro"/>
          <w:color w:val="000000" w:themeColor="text1"/>
          <w:sz w:val="22"/>
          <w:szCs w:val="24"/>
        </w:rPr>
        <w:t>19. Jahrhunderts. Gezeigt werden exquisite Exponate zur Bühnenkarriere der österreichischen Tänzerin Fanny Elßler</w:t>
      </w:r>
      <w:r w:rsidR="00824614">
        <w:rPr>
          <w:rFonts w:ascii="Apercu Pro" w:hAnsi="Apercu Pro"/>
          <w:color w:val="000000" w:themeColor="text1"/>
          <w:sz w:val="22"/>
          <w:szCs w:val="24"/>
        </w:rPr>
        <w:t xml:space="preserve"> (1810-1884)</w:t>
      </w:r>
      <w:r w:rsidRPr="000B5676">
        <w:rPr>
          <w:rFonts w:ascii="Apercu Pro" w:hAnsi="Apercu Pro"/>
          <w:color w:val="000000" w:themeColor="text1"/>
          <w:sz w:val="22"/>
          <w:szCs w:val="24"/>
        </w:rPr>
        <w:t xml:space="preserve">. </w:t>
      </w:r>
    </w:p>
    <w:p w:rsidR="003748F7" w:rsidRPr="002D36AB" w:rsidRDefault="003748F7" w:rsidP="002D36AB">
      <w:pPr>
        <w:spacing w:line="240" w:lineRule="auto"/>
        <w:rPr>
          <w:rFonts w:ascii="Apercu Pro" w:eastAsia="Times New Roman" w:hAnsi="Apercu Pro"/>
          <w:sz w:val="16"/>
          <w:szCs w:val="16"/>
          <w:lang w:eastAsia="de-DE"/>
        </w:rPr>
      </w:pPr>
    </w:p>
    <w:p w:rsidR="002D36AB" w:rsidRPr="00687325" w:rsidRDefault="002D36AB" w:rsidP="002D36AB">
      <w:pPr>
        <w:spacing w:line="240" w:lineRule="auto"/>
        <w:rPr>
          <w:rFonts w:ascii="Apercu Pro" w:eastAsia="Times New Roman" w:hAnsi="Apercu Pro"/>
          <w:sz w:val="22"/>
          <w:szCs w:val="20"/>
          <w:lang w:eastAsia="de-DE"/>
        </w:rPr>
      </w:pPr>
      <w:r w:rsidRPr="00687325">
        <w:rPr>
          <w:rFonts w:ascii="Apercu Pro" w:eastAsia="Times New Roman" w:hAnsi="Apercu Pro"/>
          <w:sz w:val="22"/>
          <w:szCs w:val="20"/>
          <w:lang w:eastAsia="de-DE"/>
        </w:rPr>
        <w:t xml:space="preserve">Bildliche Darstellungen aus den Derra de Moroda Dance Archives dienten 2006 anlässlich der Eröffnung des Hauses für Mozart als Inspirationsquelle für die Kostüme des tänzerischen Re-Staging-Projekts </w:t>
      </w:r>
      <w:r w:rsidRPr="00687325">
        <w:rPr>
          <w:rFonts w:ascii="Apercu Pro" w:eastAsia="Times New Roman" w:hAnsi="Apercu Pro"/>
          <w:i/>
          <w:iCs/>
          <w:sz w:val="22"/>
          <w:szCs w:val="20"/>
          <w:lang w:eastAsia="de-DE"/>
        </w:rPr>
        <w:t>IdomeneoChaconne</w:t>
      </w:r>
      <w:r w:rsidRPr="00687325">
        <w:rPr>
          <w:rFonts w:ascii="Apercu Pro" w:eastAsia="Times New Roman" w:hAnsi="Apercu Pro"/>
          <w:sz w:val="22"/>
          <w:szCs w:val="20"/>
          <w:lang w:eastAsia="de-DE"/>
        </w:rPr>
        <w:t>.</w:t>
      </w:r>
    </w:p>
    <w:p w:rsidR="00687325" w:rsidRPr="00D17182" w:rsidRDefault="00687325" w:rsidP="00AC233B">
      <w:pPr>
        <w:spacing w:line="240" w:lineRule="auto"/>
        <w:rPr>
          <w:rFonts w:ascii="Apercu Pro" w:hAnsi="Apercu Pro"/>
          <w:sz w:val="16"/>
          <w:szCs w:val="16"/>
        </w:rPr>
      </w:pPr>
    </w:p>
    <w:p w:rsidR="00687325" w:rsidRPr="00687325" w:rsidRDefault="00687325" w:rsidP="00AC233B">
      <w:pPr>
        <w:spacing w:line="240" w:lineRule="auto"/>
        <w:rPr>
          <w:rFonts w:ascii="Apercu Pro" w:hAnsi="Apercu Pro"/>
        </w:rPr>
      </w:pPr>
      <w:r w:rsidRPr="00687325">
        <w:rPr>
          <w:rFonts w:ascii="Apercu Pro" w:hAnsi="Apercu Pro"/>
          <w:noProof/>
          <w:lang w:eastAsia="de-AT"/>
        </w:rPr>
        <w:lastRenderedPageBreak/>
        <w:drawing>
          <wp:inline distT="0" distB="0" distL="0" distR="0" wp14:anchorId="4277FDBC" wp14:editId="104DE074">
            <wp:extent cx="2380830" cy="3276000"/>
            <wp:effectExtent l="0" t="0" r="635" b="635"/>
            <wp:docPr id="25"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1" descr="Ein Bild, das Text enthält.&#10;&#10;Automatisch generierte Beschreibung"/>
                    <pic:cNvPicPr>
                      <a:picLocks noChangeAspect="1"/>
                    </pic:cNvPicPr>
                  </pic:nvPicPr>
                  <pic:blipFill>
                    <a:blip r:embed="rId15"/>
                    <a:stretch/>
                  </pic:blipFill>
                  <pic:spPr bwMode="auto">
                    <a:xfrm>
                      <a:off x="0" y="0"/>
                      <a:ext cx="2380830" cy="3276000"/>
                    </a:xfrm>
                    <a:prstGeom prst="rect">
                      <a:avLst/>
                    </a:prstGeom>
                    <a:noFill/>
                    <a:ln>
                      <a:noFill/>
                    </a:ln>
                  </pic:spPr>
                </pic:pic>
              </a:graphicData>
            </a:graphic>
          </wp:inline>
        </w:drawing>
      </w:r>
      <w:r w:rsidRPr="00687325">
        <w:rPr>
          <w:rFonts w:ascii="Apercu Pro" w:hAnsi="Apercu Pro"/>
        </w:rPr>
        <w:t xml:space="preserve"> </w:t>
      </w:r>
    </w:p>
    <w:p w:rsidR="00687325" w:rsidRPr="00AC233B" w:rsidRDefault="00687325" w:rsidP="00AC233B">
      <w:pPr>
        <w:spacing w:line="240" w:lineRule="auto"/>
        <w:rPr>
          <w:rFonts w:ascii="Apercu Pro" w:hAnsi="Apercu Pro"/>
          <w:sz w:val="16"/>
          <w:szCs w:val="16"/>
        </w:rPr>
      </w:pPr>
    </w:p>
    <w:p w:rsidR="00687325" w:rsidRPr="003B7B5F" w:rsidRDefault="00687325" w:rsidP="00AC233B">
      <w:pPr>
        <w:spacing w:line="240" w:lineRule="auto"/>
        <w:rPr>
          <w:rStyle w:val="Ohne"/>
          <w:rFonts w:ascii="Apercu Pro" w:hAnsi="Apercu Pro" w:cs="Times New Roman"/>
          <w:bCs/>
          <w:sz w:val="20"/>
        </w:rPr>
      </w:pPr>
      <w:r w:rsidRPr="003B7B5F">
        <w:rPr>
          <w:rStyle w:val="Ohne"/>
          <w:rFonts w:ascii="Apercu Pro" w:hAnsi="Apercu Pro" w:cs="Times New Roman"/>
          <w:sz w:val="20"/>
        </w:rPr>
        <w:t xml:space="preserve">Auguste Étienne </w:t>
      </w:r>
      <w:r w:rsidRPr="003B7B5F">
        <w:rPr>
          <w:rStyle w:val="Ohne"/>
          <w:rFonts w:ascii="Apercu Pro" w:hAnsi="Apercu Pro" w:cs="Times New Roman"/>
          <w:color w:val="000000" w:themeColor="text1"/>
          <w:sz w:val="20"/>
        </w:rPr>
        <w:t>Guillaumot</w:t>
      </w:r>
      <w:r w:rsidRPr="003B7B5F">
        <w:rPr>
          <w:rStyle w:val="Ohne"/>
          <w:rFonts w:ascii="Apercu Pro" w:hAnsi="Apercu Pro" w:cs="Times New Roman"/>
          <w:sz w:val="20"/>
        </w:rPr>
        <w:t xml:space="preserve"> (1844–1890) nach einem Kostümentwurf von Louis-René Boquet (1717–1814), Mr. Vestris cost[ume] de P</w:t>
      </w:r>
      <w:r w:rsidR="002D36AB" w:rsidRPr="003B7B5F">
        <w:rPr>
          <w:rStyle w:val="Ohne"/>
          <w:rFonts w:ascii="Apercu Pro" w:hAnsi="Apercu Pro" w:cs="Times New Roman"/>
          <w:sz w:val="20"/>
        </w:rPr>
        <w:t>laisir, kolorierte Lithografie</w:t>
      </w:r>
      <w:r w:rsidR="002D36AB" w:rsidRPr="003B7B5F">
        <w:rPr>
          <w:rStyle w:val="Ohne"/>
          <w:rFonts w:ascii="Apercu Pro" w:hAnsi="Apercu Pro" w:cs="Times New Roman"/>
          <w:sz w:val="20"/>
        </w:rPr>
        <w:br/>
      </w:r>
      <w:r w:rsidRPr="003B7B5F">
        <w:rPr>
          <w:rStyle w:val="Ohne"/>
          <w:rFonts w:ascii="Apercu Pro" w:hAnsi="Apercu Pro" w:cs="Times New Roman"/>
          <w:sz w:val="20"/>
        </w:rPr>
        <w:t>Universität Salzburg, Derra de Moroda Danc</w:t>
      </w:r>
      <w:r w:rsidR="002D36AB" w:rsidRPr="003B7B5F">
        <w:rPr>
          <w:rStyle w:val="Ohne"/>
          <w:rFonts w:ascii="Apercu Pro" w:hAnsi="Apercu Pro" w:cs="Times New Roman"/>
          <w:sz w:val="20"/>
        </w:rPr>
        <w:t>e Archives (</w:t>
      </w:r>
      <w:r w:rsidRPr="003B7B5F">
        <w:rPr>
          <w:rStyle w:val="Ohne"/>
          <w:rFonts w:ascii="Apercu Pro" w:hAnsi="Apercu Pro" w:cs="Times New Roman"/>
          <w:sz w:val="20"/>
        </w:rPr>
        <w:t>Foto: Derra de Moroda Dance Archives</w:t>
      </w:r>
      <w:r w:rsidR="002D36AB" w:rsidRPr="003B7B5F">
        <w:rPr>
          <w:rStyle w:val="Ohne"/>
          <w:rFonts w:ascii="Apercu Pro" w:hAnsi="Apercu Pro" w:cs="Times New Roman"/>
          <w:sz w:val="20"/>
        </w:rPr>
        <w:t>)</w:t>
      </w:r>
    </w:p>
    <w:p w:rsidR="00687325" w:rsidRDefault="00687325" w:rsidP="00AC233B">
      <w:pPr>
        <w:spacing w:line="240" w:lineRule="auto"/>
        <w:rPr>
          <w:rStyle w:val="Ohne"/>
          <w:rFonts w:ascii="Apercu Pro" w:hAnsi="Apercu Pro" w:cs="Times New Roman"/>
          <w:bCs/>
          <w:sz w:val="16"/>
          <w:szCs w:val="16"/>
        </w:rPr>
      </w:pPr>
    </w:p>
    <w:p w:rsidR="00DA0C1D" w:rsidRDefault="00DA0C1D" w:rsidP="00AC233B">
      <w:pPr>
        <w:spacing w:line="240" w:lineRule="auto"/>
        <w:rPr>
          <w:rStyle w:val="Ohne"/>
          <w:rFonts w:ascii="Apercu Pro" w:hAnsi="Apercu Pro" w:cs="Times New Roman"/>
          <w:bCs/>
          <w:sz w:val="16"/>
          <w:szCs w:val="16"/>
        </w:rPr>
      </w:pPr>
    </w:p>
    <w:p w:rsidR="00DA0C1D" w:rsidRPr="00AC233B" w:rsidRDefault="00DA0C1D" w:rsidP="00AC233B">
      <w:pPr>
        <w:spacing w:line="240" w:lineRule="auto"/>
        <w:rPr>
          <w:rStyle w:val="Ohne"/>
          <w:rFonts w:ascii="Apercu Pro" w:hAnsi="Apercu Pro" w:cs="Times New Roman"/>
          <w:bCs/>
          <w:sz w:val="16"/>
          <w:szCs w:val="16"/>
        </w:rPr>
      </w:pPr>
    </w:p>
    <w:p w:rsidR="002D36AB" w:rsidRDefault="002D36AB" w:rsidP="00AC233B">
      <w:pPr>
        <w:spacing w:line="240" w:lineRule="auto"/>
        <w:rPr>
          <w:rFonts w:ascii="Apercu Pro" w:hAnsi="Apercu Pro"/>
          <w:sz w:val="22"/>
          <w:szCs w:val="20"/>
        </w:rPr>
      </w:pPr>
      <w:r w:rsidRPr="00687325">
        <w:rPr>
          <w:rFonts w:ascii="Apercu Pro" w:hAnsi="Apercu Pro"/>
          <w:noProof/>
          <w:lang w:eastAsia="de-AT"/>
        </w:rPr>
        <w:drawing>
          <wp:inline distT="0" distB="0" distL="0" distR="0" wp14:anchorId="2932ABFA" wp14:editId="17FC6A7E">
            <wp:extent cx="2227133" cy="2880000"/>
            <wp:effectExtent l="0" t="0" r="1905" b="0"/>
            <wp:docPr id="2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rotWithShape="1">
                    <a:blip r:embed="rId16"/>
                    <a:srcRect l="-1" t="18151" r="4890"/>
                    <a:stretch/>
                  </pic:blipFill>
                  <pic:spPr bwMode="auto">
                    <a:xfrm>
                      <a:off x="0" y="0"/>
                      <a:ext cx="2227133"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2C2472" w:rsidRDefault="002C2472" w:rsidP="00AC233B">
      <w:pPr>
        <w:spacing w:line="240" w:lineRule="auto"/>
        <w:rPr>
          <w:rFonts w:ascii="Apercu Pro" w:hAnsi="Apercu Pro"/>
          <w:sz w:val="20"/>
          <w:szCs w:val="20"/>
        </w:rPr>
      </w:pPr>
    </w:p>
    <w:p w:rsidR="00687325" w:rsidRPr="003B7B5F" w:rsidRDefault="00687325" w:rsidP="00AC233B">
      <w:pPr>
        <w:spacing w:line="240" w:lineRule="auto"/>
        <w:rPr>
          <w:rFonts w:ascii="Apercu Pro" w:hAnsi="Apercu Pro"/>
          <w:sz w:val="20"/>
          <w:szCs w:val="20"/>
        </w:rPr>
      </w:pPr>
      <w:r w:rsidRPr="003B7B5F">
        <w:rPr>
          <w:rFonts w:ascii="Apercu Pro" w:hAnsi="Apercu Pro"/>
          <w:sz w:val="20"/>
          <w:szCs w:val="20"/>
        </w:rPr>
        <w:t xml:space="preserve">Rainer Krenstetter in </w:t>
      </w:r>
      <w:r w:rsidRPr="003B7B5F">
        <w:rPr>
          <w:rFonts w:ascii="Apercu Pro" w:hAnsi="Apercu Pro"/>
          <w:i/>
          <w:sz w:val="20"/>
          <w:szCs w:val="20"/>
        </w:rPr>
        <w:t>IdomeneoChaconne</w:t>
      </w:r>
      <w:r w:rsidRPr="003B7B5F">
        <w:rPr>
          <w:rFonts w:ascii="Apercu Pro" w:hAnsi="Apercu Pro"/>
          <w:iCs/>
          <w:sz w:val="20"/>
          <w:szCs w:val="20"/>
        </w:rPr>
        <w:t xml:space="preserve">, </w:t>
      </w:r>
      <w:r w:rsidR="002D36AB" w:rsidRPr="003B7B5F">
        <w:rPr>
          <w:rFonts w:ascii="Apercu Pro" w:hAnsi="Apercu Pro"/>
          <w:sz w:val="20"/>
          <w:szCs w:val="20"/>
        </w:rPr>
        <w:t>2006 (</w:t>
      </w:r>
      <w:r w:rsidRPr="003B7B5F">
        <w:rPr>
          <w:rFonts w:ascii="Apercu Pro" w:hAnsi="Apercu Pro"/>
          <w:sz w:val="20"/>
          <w:szCs w:val="20"/>
        </w:rPr>
        <w:t>Foto: Christian Schneider</w:t>
      </w:r>
      <w:r w:rsidR="002D36AB" w:rsidRPr="003B7B5F">
        <w:rPr>
          <w:rFonts w:ascii="Apercu Pro" w:hAnsi="Apercu Pro"/>
          <w:sz w:val="20"/>
          <w:szCs w:val="20"/>
        </w:rPr>
        <w:t>)</w:t>
      </w:r>
    </w:p>
    <w:p w:rsidR="00AC233B" w:rsidRDefault="00AC233B" w:rsidP="00AC233B">
      <w:pPr>
        <w:spacing w:line="240" w:lineRule="auto"/>
        <w:rPr>
          <w:rFonts w:ascii="Apercu Pro" w:hAnsi="Apercu Pro"/>
        </w:rPr>
      </w:pPr>
    </w:p>
    <w:p w:rsidR="003748F7" w:rsidRDefault="003748F7" w:rsidP="003748F7">
      <w:pPr>
        <w:spacing w:line="240" w:lineRule="auto"/>
        <w:rPr>
          <w:rFonts w:ascii="Apercu Pro" w:hAnsi="Apercu Pro"/>
          <w:sz w:val="22"/>
          <w:szCs w:val="24"/>
        </w:rPr>
      </w:pPr>
    </w:p>
    <w:p w:rsidR="003748F7" w:rsidRPr="003748F7" w:rsidRDefault="003748F7" w:rsidP="003748F7">
      <w:pPr>
        <w:spacing w:line="240" w:lineRule="auto"/>
        <w:rPr>
          <w:rFonts w:ascii="Apercu Pro" w:hAnsi="Apercu Pro"/>
          <w:sz w:val="22"/>
        </w:rPr>
      </w:pPr>
      <w:r w:rsidRPr="003748F7">
        <w:rPr>
          <w:rFonts w:ascii="Apercu Pro" w:hAnsi="Apercu Pro"/>
          <w:sz w:val="22"/>
          <w:szCs w:val="24"/>
        </w:rPr>
        <w:t>Dass Bestsellerautor Stefan Zweig (1881-1942) ein häufiger Gast in der Studienbibliothek war, ist Ausgangspunkt der Präsentation der gleichfalls an der Universität Salzburg beheimateten Institutionen des Literaturarchivs sowie des Stefan Zweig-Zentrums auf der Edmundsburg.</w:t>
      </w:r>
    </w:p>
    <w:p w:rsidR="003748F7" w:rsidRPr="00AC233B" w:rsidRDefault="003748F7" w:rsidP="003748F7">
      <w:pPr>
        <w:spacing w:line="240" w:lineRule="auto"/>
        <w:rPr>
          <w:rFonts w:ascii="Apercu Pro" w:hAnsi="Apercu Pro"/>
          <w:sz w:val="16"/>
          <w:szCs w:val="16"/>
        </w:rPr>
      </w:pPr>
    </w:p>
    <w:p w:rsidR="003748F7" w:rsidRPr="000B5676" w:rsidRDefault="003748F7" w:rsidP="003748F7">
      <w:pPr>
        <w:spacing w:line="240" w:lineRule="auto"/>
        <w:rPr>
          <w:rFonts w:ascii="Apercu Pro" w:hAnsi="Apercu Pro"/>
          <w:sz w:val="22"/>
        </w:rPr>
      </w:pPr>
      <w:r w:rsidRPr="000B5676">
        <w:rPr>
          <w:rFonts w:ascii="Apercu Pro" w:hAnsi="Apercu Pro"/>
          <w:sz w:val="22"/>
        </w:rPr>
        <w:t xml:space="preserve">Ab 1850 bestand wieder eine Theologische Fakultät. Zu den zahlreichen Initiativen für eine Wiedergründung einer Volluniversität zählen besonders </w:t>
      </w:r>
      <w:r>
        <w:rPr>
          <w:rFonts w:ascii="Apercu Pro" w:hAnsi="Apercu Pro"/>
          <w:sz w:val="22"/>
        </w:rPr>
        <w:t xml:space="preserve">die </w:t>
      </w:r>
      <w:r w:rsidRPr="000B5676">
        <w:rPr>
          <w:rFonts w:ascii="Apercu Pro" w:hAnsi="Apercu Pro"/>
          <w:sz w:val="22"/>
        </w:rPr>
        <w:t xml:space="preserve">Hochschulwochen, die seit 1931 veranstaltet werden. In dieser Zeit hielten die ersten Frauen an der Fakultät Einzug: </w:t>
      </w:r>
      <w:r w:rsidRPr="000B5676">
        <w:rPr>
          <w:rFonts w:ascii="Apercu Pro" w:hAnsi="Apercu Pro"/>
          <w:color w:val="000000" w:themeColor="text1"/>
          <w:sz w:val="22"/>
          <w:szCs w:val="24"/>
        </w:rPr>
        <w:t xml:space="preserve">Jeanne de Peyrebère </w:t>
      </w:r>
      <w:r w:rsidRPr="000B5676">
        <w:rPr>
          <w:rFonts w:ascii="Apercu Pro" w:hAnsi="Apercu Pro"/>
          <w:sz w:val="22"/>
        </w:rPr>
        <w:t>lehrte Französisch für Priesteramtskandidaten, Luise Bonora studierte Theologie und machte später Karriere in der Arbeiterkammer.</w:t>
      </w:r>
    </w:p>
    <w:p w:rsidR="003748F7" w:rsidRPr="00AC233B" w:rsidRDefault="003748F7" w:rsidP="003748F7">
      <w:pPr>
        <w:spacing w:line="240" w:lineRule="auto"/>
        <w:rPr>
          <w:rFonts w:ascii="Apercu Pro" w:hAnsi="Apercu Pro"/>
          <w:sz w:val="16"/>
          <w:szCs w:val="16"/>
        </w:rPr>
      </w:pPr>
    </w:p>
    <w:p w:rsidR="003748F7" w:rsidRDefault="003748F7" w:rsidP="003748F7">
      <w:pPr>
        <w:spacing w:line="240" w:lineRule="auto"/>
        <w:rPr>
          <w:rFonts w:ascii="Apercu Pro" w:hAnsi="Apercu Pro"/>
          <w:sz w:val="22"/>
        </w:rPr>
      </w:pPr>
      <w:r w:rsidRPr="000B5676">
        <w:rPr>
          <w:rFonts w:ascii="Apercu Pro" w:hAnsi="Apercu Pro"/>
          <w:sz w:val="22"/>
        </w:rPr>
        <w:t xml:space="preserve">In der Zeit des Nationalsozialismus war die Theologische Fakultät ab 1938 – und ab 1941 ihre Nachfolgeinstitution, die Diözesanlehranstalt – geschlossen. </w:t>
      </w:r>
    </w:p>
    <w:p w:rsidR="003748F7" w:rsidRPr="003748F7" w:rsidRDefault="003748F7" w:rsidP="003748F7">
      <w:pPr>
        <w:spacing w:line="240" w:lineRule="auto"/>
        <w:rPr>
          <w:rFonts w:ascii="Apercu Pro" w:hAnsi="Apercu Pro"/>
          <w:sz w:val="16"/>
          <w:szCs w:val="16"/>
        </w:rPr>
      </w:pPr>
    </w:p>
    <w:p w:rsidR="003748F7" w:rsidRPr="000B5676" w:rsidRDefault="003748F7" w:rsidP="003748F7">
      <w:pPr>
        <w:spacing w:line="240" w:lineRule="auto"/>
        <w:rPr>
          <w:rFonts w:ascii="Apercu Pro" w:hAnsi="Apercu Pro"/>
          <w:sz w:val="22"/>
        </w:rPr>
      </w:pPr>
      <w:r w:rsidRPr="000B5676">
        <w:rPr>
          <w:rFonts w:ascii="Apercu Pro" w:hAnsi="Apercu Pro"/>
          <w:sz w:val="22"/>
        </w:rPr>
        <w:t>Einige der Akteure der 1962 wiedergegründeten Universität waren in das NS-Regime verstrickt gewesen. Dieser Ausstellungsteil zeigt, wie sich die Universität auf Basis von Forschung und Dokumentation ihrer Vergangenheit stellt – etwa durch Aberkennung von Ehrendoktoraten oder Restitution von Büchern – und damit ein Zeichen gegen Totalitarismus und Entmenschlichung setzt.</w:t>
      </w:r>
    </w:p>
    <w:p w:rsidR="00BA20EE" w:rsidRPr="003107C6" w:rsidRDefault="00BA20EE" w:rsidP="00BA20EE">
      <w:pPr>
        <w:autoSpaceDE w:val="0"/>
        <w:autoSpaceDN w:val="0"/>
        <w:adjustRightInd w:val="0"/>
        <w:spacing w:line="240" w:lineRule="auto"/>
        <w:rPr>
          <w:rFonts w:ascii="Apercu Pro" w:hAnsi="Apercu Pro" w:cs="HelveticaNeue"/>
          <w:sz w:val="22"/>
        </w:rPr>
      </w:pPr>
    </w:p>
    <w:p w:rsidR="00B272D1" w:rsidRDefault="00B272D1" w:rsidP="00AC233B">
      <w:pPr>
        <w:spacing w:line="240" w:lineRule="auto"/>
        <w:rPr>
          <w:rFonts w:ascii="Apercu Pro" w:hAnsi="Apercu Pro" w:cs="Times New Roman"/>
          <w:b/>
          <w:sz w:val="22"/>
        </w:rPr>
      </w:pPr>
    </w:p>
    <w:p w:rsidR="003B7B5F" w:rsidRDefault="003B7B5F" w:rsidP="00AC233B">
      <w:pPr>
        <w:spacing w:line="240" w:lineRule="auto"/>
        <w:rPr>
          <w:rFonts w:ascii="Apercu Pro" w:hAnsi="Apercu Pro" w:cs="Times New Roman"/>
          <w:b/>
          <w:sz w:val="22"/>
        </w:rPr>
      </w:pPr>
    </w:p>
    <w:p w:rsidR="00466CA7" w:rsidRDefault="00466CA7" w:rsidP="00AC233B">
      <w:pPr>
        <w:spacing w:line="240" w:lineRule="auto"/>
        <w:rPr>
          <w:rFonts w:ascii="Apercu Pro" w:hAnsi="Apercu Pro" w:cs="Times New Roman"/>
          <w:b/>
          <w:sz w:val="22"/>
        </w:rPr>
      </w:pPr>
    </w:p>
    <w:p w:rsidR="00475A90" w:rsidRPr="003748F7" w:rsidRDefault="00AC233B" w:rsidP="003748F7">
      <w:pPr>
        <w:pStyle w:val="Listenabsatz"/>
        <w:numPr>
          <w:ilvl w:val="0"/>
          <w:numId w:val="11"/>
        </w:numPr>
        <w:spacing w:line="240" w:lineRule="auto"/>
        <w:rPr>
          <w:rFonts w:ascii="Apercu Pro" w:hAnsi="Apercu Pro"/>
          <w:b/>
          <w:bCs/>
        </w:rPr>
      </w:pPr>
      <w:r w:rsidRPr="003748F7">
        <w:rPr>
          <w:rFonts w:ascii="Apercu Pro" w:hAnsi="Apercu Pro"/>
          <w:b/>
          <w:bCs/>
        </w:rPr>
        <w:t>RAUM</w:t>
      </w:r>
      <w:r w:rsidR="00475A90" w:rsidRPr="003748F7">
        <w:rPr>
          <w:rFonts w:ascii="Apercu Pro" w:hAnsi="Apercu Pro"/>
          <w:b/>
          <w:bCs/>
        </w:rPr>
        <w:t xml:space="preserve"> 3</w:t>
      </w:r>
    </w:p>
    <w:p w:rsidR="00687325" w:rsidRPr="000B5676" w:rsidRDefault="00687325" w:rsidP="003748F7">
      <w:pPr>
        <w:spacing w:line="240" w:lineRule="auto"/>
        <w:ind w:firstLine="708"/>
        <w:rPr>
          <w:rFonts w:ascii="Apercu Pro" w:hAnsi="Apercu Pro"/>
          <w:b/>
          <w:bCs/>
          <w:sz w:val="22"/>
        </w:rPr>
      </w:pPr>
      <w:r w:rsidRPr="000B5676">
        <w:rPr>
          <w:rFonts w:ascii="Apercu Pro" w:hAnsi="Apercu Pro"/>
          <w:b/>
          <w:bCs/>
          <w:sz w:val="22"/>
        </w:rPr>
        <w:t>Barocker Geist</w:t>
      </w:r>
    </w:p>
    <w:p w:rsidR="00687325" w:rsidRPr="000B5676" w:rsidRDefault="00687325" w:rsidP="00AC233B">
      <w:pPr>
        <w:spacing w:line="240" w:lineRule="auto"/>
        <w:rPr>
          <w:rFonts w:ascii="Apercu Pro" w:hAnsi="Apercu Pro"/>
          <w:sz w:val="22"/>
        </w:rPr>
      </w:pPr>
    </w:p>
    <w:p w:rsidR="00687325" w:rsidRPr="000B5676" w:rsidRDefault="009C0444" w:rsidP="00AC233B">
      <w:pPr>
        <w:spacing w:line="240" w:lineRule="auto"/>
        <w:rPr>
          <w:rFonts w:ascii="Apercu Pro" w:hAnsi="Apercu Pro"/>
          <w:sz w:val="22"/>
        </w:rPr>
      </w:pPr>
      <w:r>
        <w:rPr>
          <w:rFonts w:ascii="Apercu Pro" w:hAnsi="Apercu Pro"/>
          <w:sz w:val="22"/>
        </w:rPr>
        <w:t>Hier wird d</w:t>
      </w:r>
      <w:r w:rsidR="00687325" w:rsidRPr="000B5676">
        <w:rPr>
          <w:rFonts w:ascii="Apercu Pro" w:hAnsi="Apercu Pro"/>
          <w:sz w:val="22"/>
        </w:rPr>
        <w:t>ie universi</w:t>
      </w:r>
      <w:r>
        <w:rPr>
          <w:rFonts w:ascii="Apercu Pro" w:hAnsi="Apercu Pro"/>
          <w:sz w:val="22"/>
        </w:rPr>
        <w:t>täre Schatzkammer</w:t>
      </w:r>
      <w:r w:rsidR="00687325" w:rsidRPr="000B5676">
        <w:rPr>
          <w:rFonts w:ascii="Apercu Pro" w:hAnsi="Apercu Pro"/>
          <w:sz w:val="22"/>
        </w:rPr>
        <w:t xml:space="preserve"> geöffnet. Die lange Tradition der engen Verbindung von Wissenschaft und Kunst in Salzburg </w:t>
      </w:r>
      <w:r w:rsidR="00475A90">
        <w:rPr>
          <w:rFonts w:ascii="Apercu Pro" w:hAnsi="Apercu Pro"/>
          <w:sz w:val="22"/>
        </w:rPr>
        <w:t xml:space="preserve">dokumentieren </w:t>
      </w:r>
      <w:r w:rsidR="00687325" w:rsidRPr="000B5676">
        <w:rPr>
          <w:rFonts w:ascii="Apercu Pro" w:hAnsi="Apercu Pro"/>
          <w:sz w:val="22"/>
        </w:rPr>
        <w:t>wertvolle Bücher und Grafiken, die aus dem Besitz der Fürsterzbischöfe in die Universitätsbibliothek gelangten. Dazu zählen Zeichnungen von Meisterhand, etwa die Studien zu „Rahel am Brunnen“ von Paolo Veronese und Skizzen zu großformatigen Gemälden des Dogenpalastes in Venedig von Palma il Giovane.</w:t>
      </w:r>
    </w:p>
    <w:p w:rsidR="00475A90" w:rsidRPr="00AC233B" w:rsidRDefault="00475A90" w:rsidP="00AC233B">
      <w:pPr>
        <w:spacing w:line="240" w:lineRule="auto"/>
        <w:rPr>
          <w:rFonts w:ascii="Apercu Pro" w:hAnsi="Apercu Pro"/>
          <w:sz w:val="16"/>
          <w:szCs w:val="16"/>
        </w:rPr>
      </w:pPr>
    </w:p>
    <w:p w:rsidR="00687325" w:rsidRPr="000B5676" w:rsidRDefault="00687325" w:rsidP="00AC233B">
      <w:pPr>
        <w:spacing w:line="240" w:lineRule="auto"/>
        <w:rPr>
          <w:rFonts w:ascii="Apercu Pro" w:hAnsi="Apercu Pro"/>
          <w:sz w:val="22"/>
        </w:rPr>
      </w:pPr>
      <w:r w:rsidRPr="000B5676">
        <w:rPr>
          <w:rFonts w:ascii="Apercu Pro" w:hAnsi="Apercu Pro"/>
          <w:sz w:val="22"/>
        </w:rPr>
        <w:t xml:space="preserve">Fest im Studienplan verankert war das Theaterspiel. Der Jedermann-Stoff wurde bereits 1632 erstmals auf die Universitätsbühne gebracht. In der Ausstellung sind Zeichnungen der Typendekorationen zu sehen, die unter anderem nach Vorlagen des kaiserlichen Theateringenieurs Lodovico Ottavio Burnacini </w:t>
      </w:r>
      <w:r w:rsidR="003748F7">
        <w:rPr>
          <w:rFonts w:ascii="Apercu Pro" w:hAnsi="Apercu Pro"/>
          <w:sz w:val="22"/>
        </w:rPr>
        <w:t xml:space="preserve">(1636-1707) </w:t>
      </w:r>
      <w:r w:rsidRPr="000B5676">
        <w:rPr>
          <w:rFonts w:ascii="Apercu Pro" w:hAnsi="Apercu Pro"/>
          <w:sz w:val="22"/>
        </w:rPr>
        <w:t>angefertigt wurden.</w:t>
      </w:r>
    </w:p>
    <w:p w:rsidR="00475A90" w:rsidRPr="00AC233B" w:rsidRDefault="00475A90" w:rsidP="00AC233B">
      <w:pPr>
        <w:spacing w:line="240" w:lineRule="auto"/>
        <w:rPr>
          <w:rFonts w:ascii="Apercu Pro" w:hAnsi="Apercu Pro"/>
          <w:sz w:val="16"/>
          <w:szCs w:val="16"/>
        </w:rPr>
      </w:pPr>
    </w:p>
    <w:p w:rsidR="003748F7" w:rsidRDefault="00687325" w:rsidP="00AC233B">
      <w:pPr>
        <w:spacing w:line="240" w:lineRule="auto"/>
        <w:rPr>
          <w:rFonts w:ascii="Apercu Pro" w:hAnsi="Apercu Pro"/>
          <w:sz w:val="22"/>
        </w:rPr>
      </w:pPr>
      <w:r w:rsidRPr="000B5676">
        <w:rPr>
          <w:rFonts w:ascii="Apercu Pro" w:hAnsi="Apercu Pro"/>
          <w:sz w:val="22"/>
        </w:rPr>
        <w:t xml:space="preserve">Die Mozarts unterhielten enge Verbindungen zur Benediktineruniversität: Leopold studierte hier Philosophie, Wolfgang Amadé </w:t>
      </w:r>
      <w:r w:rsidR="003748F7">
        <w:rPr>
          <w:rFonts w:ascii="Apercu Pro" w:hAnsi="Apercu Pro"/>
          <w:sz w:val="22"/>
        </w:rPr>
        <w:t xml:space="preserve">(1756-1791) </w:t>
      </w:r>
      <w:r w:rsidRPr="000B5676">
        <w:rPr>
          <w:rFonts w:ascii="Apercu Pro" w:hAnsi="Apercu Pro"/>
          <w:sz w:val="22"/>
        </w:rPr>
        <w:t xml:space="preserve">komponierte elfjährig das </w:t>
      </w:r>
      <w:r w:rsidRPr="000B5676">
        <w:rPr>
          <w:rFonts w:ascii="Apercu Pro" w:hAnsi="Apercu Pro"/>
          <w:sz w:val="22"/>
        </w:rPr>
        <w:lastRenderedPageBreak/>
        <w:t xml:space="preserve">Intermedium „Apollo et Hyacinthus“ für das Universitätstheater und Maria Anna („Nannerl“) interessierte sich für die Vorlesungen aus Experimentalphysik von </w:t>
      </w:r>
    </w:p>
    <w:p w:rsidR="00475A90" w:rsidRDefault="00687325" w:rsidP="00AC233B">
      <w:pPr>
        <w:spacing w:line="240" w:lineRule="auto"/>
        <w:rPr>
          <w:rFonts w:ascii="Apercu Pro" w:hAnsi="Apercu Pro"/>
          <w:sz w:val="22"/>
        </w:rPr>
      </w:pPr>
      <w:r w:rsidRPr="000B5676">
        <w:rPr>
          <w:rFonts w:ascii="Apercu Pro" w:hAnsi="Apercu Pro"/>
          <w:sz w:val="22"/>
        </w:rPr>
        <w:t xml:space="preserve">P. Dominikus Beck, dessen Wachsbüste in der Ausstellung zu sehen ist. </w:t>
      </w:r>
    </w:p>
    <w:p w:rsidR="00475A90" w:rsidRPr="00AC233B" w:rsidRDefault="00475A90" w:rsidP="00AC233B">
      <w:pPr>
        <w:spacing w:line="240" w:lineRule="auto"/>
        <w:rPr>
          <w:rFonts w:ascii="Apercu Pro" w:hAnsi="Apercu Pro"/>
          <w:sz w:val="16"/>
          <w:szCs w:val="16"/>
        </w:rPr>
      </w:pPr>
    </w:p>
    <w:p w:rsidR="00B933E9" w:rsidRDefault="00687325" w:rsidP="00AC233B">
      <w:pPr>
        <w:spacing w:line="240" w:lineRule="auto"/>
        <w:rPr>
          <w:rFonts w:ascii="Apercu Pro" w:hAnsi="Apercu Pro"/>
          <w:sz w:val="22"/>
        </w:rPr>
      </w:pPr>
      <w:r w:rsidRPr="00B933E9">
        <w:rPr>
          <w:rFonts w:ascii="Apercu Pro" w:hAnsi="Apercu Pro"/>
          <w:sz w:val="22"/>
        </w:rPr>
        <w:t xml:space="preserve">Vom Fortschnitt der Naturwissenschaften im 18. Jahrhundert, insbesondere der Astronomie, zeugt eine prachtvolle </w:t>
      </w:r>
      <w:r w:rsidR="00B933E9" w:rsidRPr="00B933E9">
        <w:rPr>
          <w:rFonts w:ascii="Apercu Pro" w:hAnsi="Apercu Pro" w:cs="Arial"/>
          <w:sz w:val="22"/>
        </w:rPr>
        <w:t>„Weltenuhr“</w:t>
      </w:r>
      <w:r w:rsidR="00D17182" w:rsidRPr="00B933E9">
        <w:rPr>
          <w:rFonts w:ascii="Apercu Pro" w:hAnsi="Apercu Pro"/>
          <w:sz w:val="22"/>
        </w:rPr>
        <w:t>,</w:t>
      </w:r>
      <w:r w:rsidRPr="00B933E9">
        <w:rPr>
          <w:rFonts w:ascii="Apercu Pro" w:hAnsi="Apercu Pro"/>
          <w:sz w:val="22"/>
        </w:rPr>
        <w:t xml:space="preserve"> die der Mathematikp</w:t>
      </w:r>
      <w:r w:rsidR="009C0444" w:rsidRPr="00B933E9">
        <w:rPr>
          <w:rFonts w:ascii="Apercu Pro" w:hAnsi="Apercu Pro"/>
          <w:sz w:val="22"/>
        </w:rPr>
        <w:t xml:space="preserve">rofessor </w:t>
      </w:r>
    </w:p>
    <w:p w:rsidR="00687325" w:rsidRPr="00B933E9" w:rsidRDefault="009C0444" w:rsidP="00AC233B">
      <w:pPr>
        <w:spacing w:line="240" w:lineRule="auto"/>
        <w:rPr>
          <w:rFonts w:ascii="Apercu Pro" w:hAnsi="Apercu Pro"/>
          <w:sz w:val="22"/>
        </w:rPr>
      </w:pPr>
      <w:r w:rsidRPr="00B933E9">
        <w:rPr>
          <w:rFonts w:ascii="Apercu Pro" w:hAnsi="Apercu Pro"/>
          <w:sz w:val="22"/>
        </w:rPr>
        <w:t>P. Bernard Stuart</w:t>
      </w:r>
      <w:r w:rsidR="003748F7" w:rsidRPr="00B933E9">
        <w:rPr>
          <w:rFonts w:ascii="Apercu Pro" w:hAnsi="Apercu Pro"/>
          <w:sz w:val="22"/>
        </w:rPr>
        <w:t xml:space="preserve"> (1706-1755)</w:t>
      </w:r>
      <w:r w:rsidRPr="00B933E9">
        <w:rPr>
          <w:rFonts w:ascii="Apercu Pro" w:hAnsi="Apercu Pro"/>
          <w:sz w:val="22"/>
        </w:rPr>
        <w:t xml:space="preserve"> für Fürste</w:t>
      </w:r>
      <w:r w:rsidR="00687325" w:rsidRPr="00B933E9">
        <w:rPr>
          <w:rFonts w:ascii="Apercu Pro" w:hAnsi="Apercu Pro"/>
          <w:sz w:val="22"/>
        </w:rPr>
        <w:t xml:space="preserve">rzbischof </w:t>
      </w:r>
      <w:r w:rsidRPr="00B933E9">
        <w:rPr>
          <w:rFonts w:ascii="Apercu Pro" w:hAnsi="Apercu Pro"/>
          <w:sz w:val="22"/>
        </w:rPr>
        <w:t xml:space="preserve">Leopold Anton von </w:t>
      </w:r>
      <w:r w:rsidR="00687325" w:rsidRPr="00B933E9">
        <w:rPr>
          <w:rFonts w:ascii="Apercu Pro" w:hAnsi="Apercu Pro"/>
          <w:sz w:val="22"/>
        </w:rPr>
        <w:t xml:space="preserve">Firmian konstruierte. </w:t>
      </w:r>
      <w:r w:rsidR="00D17182" w:rsidRPr="00B933E9">
        <w:rPr>
          <w:rFonts w:ascii="Apercu Pro" w:hAnsi="Apercu Pro"/>
          <w:sz w:val="22"/>
        </w:rPr>
        <w:t>Sie gehört zum Invent</w:t>
      </w:r>
      <w:r w:rsidR="00B933E9">
        <w:rPr>
          <w:rFonts w:ascii="Apercu Pro" w:hAnsi="Apercu Pro"/>
          <w:sz w:val="22"/>
        </w:rPr>
        <w:t>ar der Prunkräume der Residenz und ist in der Schöne Galerie zu bewundern</w:t>
      </w:r>
      <w:r w:rsidR="00D17182" w:rsidRPr="00B933E9">
        <w:rPr>
          <w:rFonts w:ascii="Apercu Pro" w:hAnsi="Apercu Pro"/>
          <w:sz w:val="22"/>
        </w:rPr>
        <w:t>.</w:t>
      </w:r>
    </w:p>
    <w:p w:rsidR="00687325" w:rsidRPr="00B933E9" w:rsidRDefault="00687325" w:rsidP="00AC233B">
      <w:pPr>
        <w:spacing w:line="240" w:lineRule="auto"/>
        <w:rPr>
          <w:rFonts w:ascii="Apercu Pro" w:hAnsi="Apercu Pro"/>
          <w:sz w:val="22"/>
        </w:rPr>
      </w:pPr>
    </w:p>
    <w:p w:rsidR="00687325" w:rsidRPr="00687325" w:rsidRDefault="00687325" w:rsidP="00AC233B">
      <w:pPr>
        <w:spacing w:line="240" w:lineRule="auto"/>
        <w:jc w:val="center"/>
        <w:rPr>
          <w:rFonts w:ascii="Apercu Pro" w:hAnsi="Apercu Pro"/>
        </w:rPr>
      </w:pPr>
      <w:r w:rsidRPr="00687325">
        <w:rPr>
          <w:rFonts w:ascii="Apercu Pro" w:hAnsi="Apercu Pro"/>
          <w:noProof/>
          <w:lang w:eastAsia="de-AT"/>
        </w:rPr>
        <w:drawing>
          <wp:inline distT="0" distB="0" distL="0" distR="0" wp14:anchorId="41F1D78B" wp14:editId="75E6BAF2">
            <wp:extent cx="3612115" cy="3436924"/>
            <wp:effectExtent l="0" t="0" r="7620" b="0"/>
            <wp:docPr id="7" name="Grafik 7" descr="Ein Bild, das Person, Wand, Kleidung,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Wand, Kleidung, drinnen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2115" cy="3436924"/>
                    </a:xfrm>
                    <a:prstGeom prst="rect">
                      <a:avLst/>
                    </a:prstGeom>
                    <a:noFill/>
                    <a:ln>
                      <a:noFill/>
                    </a:ln>
                  </pic:spPr>
                </pic:pic>
              </a:graphicData>
            </a:graphic>
          </wp:inline>
        </w:drawing>
      </w:r>
    </w:p>
    <w:p w:rsidR="00687325" w:rsidRPr="00CA3CBF" w:rsidRDefault="00687325" w:rsidP="00AC233B">
      <w:pPr>
        <w:spacing w:line="240" w:lineRule="auto"/>
        <w:rPr>
          <w:rFonts w:ascii="Apercu Pro" w:hAnsi="Apercu Pro"/>
          <w:sz w:val="12"/>
        </w:rPr>
      </w:pPr>
    </w:p>
    <w:p w:rsidR="00115D84" w:rsidRDefault="00687325" w:rsidP="00AC233B">
      <w:pPr>
        <w:spacing w:line="240" w:lineRule="auto"/>
        <w:rPr>
          <w:rFonts w:ascii="Apercu Pro" w:hAnsi="Apercu Pro"/>
          <w:sz w:val="20"/>
          <w:szCs w:val="20"/>
        </w:rPr>
      </w:pPr>
      <w:r w:rsidRPr="00542A9A">
        <w:rPr>
          <w:rFonts w:ascii="Apercu Pro" w:hAnsi="Apercu Pro"/>
          <w:sz w:val="20"/>
          <w:szCs w:val="20"/>
        </w:rPr>
        <w:t>Bartholomäus Lominger (1752–1810), Wachsbüste vo</w:t>
      </w:r>
      <w:r w:rsidR="00AC233B" w:rsidRPr="00542A9A">
        <w:rPr>
          <w:rFonts w:ascii="Apercu Pro" w:hAnsi="Apercu Pro"/>
          <w:sz w:val="20"/>
          <w:szCs w:val="20"/>
        </w:rPr>
        <w:t>n P. Dominikus Beck (1732–179</w:t>
      </w:r>
      <w:r w:rsidR="00CA3CBF">
        <w:rPr>
          <w:rFonts w:ascii="Apercu Pro" w:hAnsi="Apercu Pro"/>
          <w:sz w:val="20"/>
          <w:szCs w:val="20"/>
        </w:rPr>
        <w:t xml:space="preserve">1) </w:t>
      </w:r>
    </w:p>
    <w:p w:rsidR="00687325" w:rsidRDefault="00CA3CBF" w:rsidP="00AC233B">
      <w:pPr>
        <w:spacing w:line="240" w:lineRule="auto"/>
        <w:rPr>
          <w:rFonts w:ascii="Apercu Pro" w:hAnsi="Apercu Pro"/>
          <w:sz w:val="20"/>
          <w:szCs w:val="20"/>
        </w:rPr>
      </w:pPr>
      <w:r>
        <w:rPr>
          <w:rFonts w:ascii="Apercu Pro" w:hAnsi="Apercu Pro"/>
          <w:sz w:val="20"/>
          <w:szCs w:val="20"/>
        </w:rPr>
        <w:t>Salzburg, Erzabtei St. Peter (</w:t>
      </w:r>
      <w:r w:rsidR="00687325" w:rsidRPr="00542A9A">
        <w:rPr>
          <w:rFonts w:ascii="Apercu Pro" w:hAnsi="Apercu Pro"/>
          <w:sz w:val="20"/>
          <w:szCs w:val="20"/>
        </w:rPr>
        <w:t>Foto: Hubert Auer</w:t>
      </w:r>
      <w:r>
        <w:rPr>
          <w:rFonts w:ascii="Apercu Pro" w:hAnsi="Apercu Pro"/>
          <w:sz w:val="20"/>
          <w:szCs w:val="20"/>
        </w:rPr>
        <w:t>)</w:t>
      </w:r>
    </w:p>
    <w:p w:rsidR="00CA3CBF" w:rsidRDefault="00CA3CBF" w:rsidP="00AC233B">
      <w:pPr>
        <w:spacing w:line="240" w:lineRule="auto"/>
        <w:rPr>
          <w:rFonts w:ascii="Apercu Pro" w:hAnsi="Apercu Pro"/>
          <w:sz w:val="20"/>
          <w:szCs w:val="20"/>
        </w:rPr>
      </w:pPr>
    </w:p>
    <w:p w:rsidR="00CA3CBF" w:rsidRPr="00AC233B" w:rsidRDefault="00CA3CBF" w:rsidP="00CA3CBF">
      <w:pPr>
        <w:spacing w:line="240" w:lineRule="auto"/>
        <w:rPr>
          <w:rFonts w:ascii="Apercu Pro" w:eastAsia="Calibri" w:hAnsi="Apercu Pro" w:cs="Times New Roman"/>
          <w:sz w:val="22"/>
        </w:rPr>
      </w:pPr>
      <w:r w:rsidRPr="00AC233B">
        <w:rPr>
          <w:rFonts w:ascii="Apercu Pro" w:eastAsia="Calibri" w:hAnsi="Apercu Pro" w:cs="Times New Roman"/>
          <w:sz w:val="22"/>
        </w:rPr>
        <w:t>P. Dominikus Beck</w:t>
      </w:r>
      <w:r w:rsidR="003748F7">
        <w:rPr>
          <w:rFonts w:ascii="Apercu Pro" w:eastAsia="Calibri" w:hAnsi="Apercu Pro" w:cs="Times New Roman"/>
          <w:sz w:val="22"/>
        </w:rPr>
        <w:t xml:space="preserve"> (1732-1791)</w:t>
      </w:r>
      <w:r w:rsidRPr="00AC233B">
        <w:rPr>
          <w:rFonts w:ascii="Apercu Pro" w:eastAsia="Calibri" w:hAnsi="Apercu Pro" w:cs="Times New Roman"/>
          <w:sz w:val="22"/>
        </w:rPr>
        <w:t xml:space="preserve">, Professor für Mathematik und Experimentalphysik, ließ den ersten Blitzableiter Salzburgs auf das Schloss Mirabell setzen. Seine öffentlichen Vorlesungen erfreuten sich regen Zuspruchs, wurden sogar im Tagebuch </w:t>
      </w:r>
      <w:r w:rsidR="003748F7">
        <w:rPr>
          <w:rFonts w:ascii="Apercu Pro" w:eastAsia="Calibri" w:hAnsi="Apercu Pro" w:cs="Times New Roman"/>
          <w:sz w:val="22"/>
        </w:rPr>
        <w:t>Maria Anna („</w:t>
      </w:r>
      <w:r w:rsidRPr="00AC233B">
        <w:rPr>
          <w:rFonts w:ascii="Apercu Pro" w:eastAsia="Calibri" w:hAnsi="Apercu Pro" w:cs="Times New Roman"/>
          <w:sz w:val="22"/>
        </w:rPr>
        <w:t>Nannerl</w:t>
      </w:r>
      <w:r w:rsidR="003748F7">
        <w:rPr>
          <w:rFonts w:ascii="Apercu Pro" w:eastAsia="Calibri" w:hAnsi="Apercu Pro" w:cs="Times New Roman"/>
          <w:sz w:val="22"/>
        </w:rPr>
        <w:t>“)</w:t>
      </w:r>
      <w:r w:rsidRPr="00AC233B">
        <w:rPr>
          <w:rFonts w:ascii="Apercu Pro" w:eastAsia="Calibri" w:hAnsi="Apercu Pro" w:cs="Times New Roman"/>
          <w:sz w:val="22"/>
        </w:rPr>
        <w:t xml:space="preserve"> Mozarts erwähnt. Nach seinem Tod ließ der Abt von St. Peter für das </w:t>
      </w:r>
      <w:r w:rsidRPr="00AC233B">
        <w:rPr>
          <w:rFonts w:ascii="Apercu Pro" w:eastAsia="Calibri" w:hAnsi="Apercu Pro" w:cs="Times New Roman"/>
          <w:i/>
          <w:sz w:val="22"/>
        </w:rPr>
        <w:t>Museum Mathematicum</w:t>
      </w:r>
      <w:r w:rsidRPr="00AC233B">
        <w:rPr>
          <w:rFonts w:ascii="Apercu Pro" w:eastAsia="Calibri" w:hAnsi="Apercu Pro" w:cs="Times New Roman"/>
          <w:sz w:val="22"/>
        </w:rPr>
        <w:t xml:space="preserve"> der Universität eine Wachsbüste Becks anfertigen, doch lehnten dessen eifersüchtige Kollegen es ab, sein Bildnis in das Museum zu stellen, mit dem Vermerk: </w:t>
      </w:r>
      <w:r w:rsidRPr="00AC233B">
        <w:rPr>
          <w:rFonts w:ascii="Apercu Pro" w:eastAsia="Calibri" w:hAnsi="Apercu Pro" w:cs="Times New Roman"/>
          <w:i/>
          <w:sz w:val="22"/>
        </w:rPr>
        <w:t>wenn diesem ein Monument sollte gesetzet werden, was müßte anderen geschehen</w:t>
      </w:r>
      <w:r w:rsidRPr="00AC233B">
        <w:rPr>
          <w:rFonts w:ascii="Apercu Pro" w:eastAsia="Calibri" w:hAnsi="Apercu Pro" w:cs="Times New Roman"/>
          <w:sz w:val="22"/>
        </w:rPr>
        <w:t>?</w:t>
      </w:r>
    </w:p>
    <w:p w:rsidR="00CA3CBF" w:rsidRDefault="00CA3CBF" w:rsidP="00CA3CBF">
      <w:pPr>
        <w:spacing w:line="240" w:lineRule="auto"/>
        <w:rPr>
          <w:bCs/>
          <w:color w:val="FF0000"/>
          <w:lang w:val="de-DE"/>
        </w:rPr>
      </w:pPr>
    </w:p>
    <w:p w:rsidR="00CA3CBF" w:rsidRPr="00542A9A" w:rsidRDefault="00CA3CBF" w:rsidP="00AC233B">
      <w:pPr>
        <w:spacing w:line="240" w:lineRule="auto"/>
        <w:rPr>
          <w:rFonts w:ascii="Apercu Pro" w:hAnsi="Apercu Pro"/>
          <w:sz w:val="20"/>
          <w:szCs w:val="20"/>
        </w:rPr>
      </w:pPr>
    </w:p>
    <w:p w:rsidR="00687325" w:rsidRPr="00B933E9" w:rsidRDefault="00AC233B" w:rsidP="00B933E9">
      <w:pPr>
        <w:pStyle w:val="Listenabsatz"/>
        <w:numPr>
          <w:ilvl w:val="0"/>
          <w:numId w:val="11"/>
        </w:numPr>
        <w:spacing w:line="240" w:lineRule="auto"/>
        <w:rPr>
          <w:rFonts w:ascii="Apercu Pro" w:hAnsi="Apercu Pro"/>
          <w:b/>
          <w:bCs/>
        </w:rPr>
      </w:pPr>
      <w:r w:rsidRPr="00B933E9">
        <w:rPr>
          <w:rFonts w:ascii="Apercu Pro" w:hAnsi="Apercu Pro"/>
          <w:b/>
          <w:bCs/>
        </w:rPr>
        <w:lastRenderedPageBreak/>
        <w:t>RAUM</w:t>
      </w:r>
      <w:r w:rsidR="00696E0D" w:rsidRPr="00B933E9">
        <w:rPr>
          <w:rFonts w:ascii="Apercu Pro" w:hAnsi="Apercu Pro"/>
          <w:b/>
          <w:bCs/>
        </w:rPr>
        <w:t xml:space="preserve"> 4</w:t>
      </w:r>
      <w:r w:rsidR="00696E0D" w:rsidRPr="00B933E9">
        <w:rPr>
          <w:rFonts w:ascii="Apercu Pro" w:hAnsi="Apercu Pro"/>
          <w:b/>
          <w:bCs/>
          <w:sz w:val="22"/>
        </w:rPr>
        <w:br/>
      </w:r>
      <w:r w:rsidR="00687325" w:rsidRPr="00B933E9">
        <w:rPr>
          <w:rFonts w:ascii="Apercu Pro" w:hAnsi="Apercu Pro"/>
          <w:b/>
          <w:bCs/>
          <w:sz w:val="22"/>
        </w:rPr>
        <w:t>Gründung der Benediktineruniversität</w:t>
      </w:r>
    </w:p>
    <w:p w:rsidR="00687325" w:rsidRPr="000B5676" w:rsidRDefault="00687325" w:rsidP="00AC233B">
      <w:pPr>
        <w:spacing w:line="240" w:lineRule="auto"/>
        <w:rPr>
          <w:rFonts w:ascii="Apercu Pro" w:hAnsi="Apercu Pro"/>
          <w:sz w:val="22"/>
        </w:rPr>
      </w:pPr>
    </w:p>
    <w:p w:rsidR="00696E0D" w:rsidRPr="00D17182" w:rsidRDefault="00D17182" w:rsidP="00D17182">
      <w:pPr>
        <w:autoSpaceDE w:val="0"/>
        <w:autoSpaceDN w:val="0"/>
        <w:adjustRightInd w:val="0"/>
        <w:spacing w:line="240" w:lineRule="auto"/>
        <w:rPr>
          <w:rFonts w:ascii="Apercu Pro" w:hAnsi="Apercu Pro" w:cs="HelveticaNeue-Italic"/>
          <w:iCs/>
          <w:color w:val="FF0000"/>
          <w:sz w:val="22"/>
        </w:rPr>
      </w:pPr>
      <w:r w:rsidRPr="005358E6">
        <w:rPr>
          <w:rFonts w:ascii="Apercu Pro" w:hAnsi="Apercu Pro" w:cs="HelveticaNeue-Italic"/>
          <w:iCs/>
          <w:sz w:val="22"/>
        </w:rPr>
        <w:t xml:space="preserve">Der vierte und letzte </w:t>
      </w:r>
      <w:r w:rsidR="003748F7">
        <w:rPr>
          <w:rFonts w:ascii="Apercu Pro" w:hAnsi="Apercu Pro" w:cs="HelveticaNeue-Italic"/>
          <w:iCs/>
          <w:sz w:val="22"/>
        </w:rPr>
        <w:t>Raum - das so genannte Rupertus-O</w:t>
      </w:r>
      <w:r w:rsidRPr="005358E6">
        <w:rPr>
          <w:rFonts w:ascii="Apercu Pro" w:hAnsi="Apercu Pro" w:cs="HelveticaNeue-Italic"/>
          <w:iCs/>
          <w:sz w:val="22"/>
        </w:rPr>
        <w:t xml:space="preserve">ratorium, mit seinen farbenprächtigen Altar- und Deckenbildern mit Szenen aus dem Leben des hl. Rupert - </w:t>
      </w:r>
      <w:r w:rsidRPr="005358E6">
        <w:rPr>
          <w:rFonts w:ascii="Apercu Pro" w:hAnsi="Apercu Pro" w:cs="HelveticaNeue"/>
          <w:sz w:val="22"/>
        </w:rPr>
        <w:t xml:space="preserve">ist der Gründung der Universität gewidmet. </w:t>
      </w:r>
      <w:r w:rsidR="00687325" w:rsidRPr="005358E6">
        <w:rPr>
          <w:rFonts w:ascii="Apercu Pro" w:hAnsi="Apercu Pro"/>
          <w:sz w:val="22"/>
        </w:rPr>
        <w:t xml:space="preserve">Wertvolle </w:t>
      </w:r>
      <w:r w:rsidR="00687325" w:rsidRPr="000B5676">
        <w:rPr>
          <w:rFonts w:ascii="Apercu Pro" w:hAnsi="Apercu Pro"/>
          <w:sz w:val="22"/>
        </w:rPr>
        <w:t xml:space="preserve">Zeugen der Gründungszeit werden </w:t>
      </w:r>
      <w:r>
        <w:rPr>
          <w:rFonts w:ascii="Apercu Pro" w:hAnsi="Apercu Pro"/>
          <w:sz w:val="22"/>
        </w:rPr>
        <w:t>hier</w:t>
      </w:r>
      <w:r w:rsidR="00687325" w:rsidRPr="000B5676">
        <w:rPr>
          <w:rFonts w:ascii="Apercu Pro" w:hAnsi="Apercu Pro"/>
          <w:sz w:val="22"/>
        </w:rPr>
        <w:t xml:space="preserve"> präsentiert: </w:t>
      </w:r>
      <w:r>
        <w:rPr>
          <w:rFonts w:ascii="Apercu Pro" w:hAnsi="Apercu Pro"/>
          <w:sz w:val="22"/>
        </w:rPr>
        <w:t xml:space="preserve">die </w:t>
      </w:r>
      <w:r w:rsidR="00687325" w:rsidRPr="000B5676">
        <w:rPr>
          <w:rFonts w:ascii="Apercu Pro" w:hAnsi="Apercu Pro"/>
          <w:sz w:val="22"/>
        </w:rPr>
        <w:t xml:space="preserve">Gründungsurkunde, Kupferstiche der Sakralräume der Universität – darunter der Wallfahrtsort Maria Plain und die nach Plänen des kaiserlichen Architekten Johann Bernhard Fischer von Erlach errichtete Universitätskirche –, </w:t>
      </w:r>
      <w:r>
        <w:rPr>
          <w:rFonts w:ascii="Apercu Pro" w:hAnsi="Apercu Pro"/>
          <w:sz w:val="22"/>
        </w:rPr>
        <w:t xml:space="preserve">der rote </w:t>
      </w:r>
      <w:r w:rsidR="00687325" w:rsidRPr="000B5676">
        <w:rPr>
          <w:rFonts w:ascii="Apercu Pro" w:hAnsi="Apercu Pro"/>
          <w:sz w:val="22"/>
        </w:rPr>
        <w:t xml:space="preserve">Kardinalshut des Universitätspatrons Carlo Borromeo und erste Bücher der Universitätsbibliothek. </w:t>
      </w:r>
    </w:p>
    <w:p w:rsidR="00696E0D" w:rsidRPr="00AC233B" w:rsidRDefault="00696E0D" w:rsidP="00AC233B">
      <w:pPr>
        <w:spacing w:line="240" w:lineRule="auto"/>
        <w:rPr>
          <w:rFonts w:ascii="Apercu Pro" w:hAnsi="Apercu Pro"/>
          <w:sz w:val="16"/>
          <w:szCs w:val="16"/>
        </w:rPr>
      </w:pPr>
    </w:p>
    <w:p w:rsidR="00687325" w:rsidRPr="000B5676" w:rsidRDefault="00687325" w:rsidP="00AC233B">
      <w:pPr>
        <w:spacing w:line="240" w:lineRule="auto"/>
        <w:rPr>
          <w:rFonts w:ascii="Apercu Pro" w:hAnsi="Apercu Pro"/>
          <w:sz w:val="22"/>
        </w:rPr>
      </w:pPr>
      <w:r w:rsidRPr="000B5676">
        <w:rPr>
          <w:rFonts w:ascii="Apercu Pro" w:hAnsi="Apercu Pro"/>
          <w:sz w:val="22"/>
        </w:rPr>
        <w:t>Ein herausragendes Beispiel Salzburger Kunsthandwerks ist der Mezgerkelch, benannt nach den drei Brüdern Franz, Joseph und Paul Mezger, Verfasser der monumentalen „Historia Salisburgensis“. Alle drei traten in das Stift St. Peter ein und prägten auf unterschiedlichen Lehrkanzeln für ein halbes Jahrhundert das Renommee der Benediktineruniversität. Der aus ihrem Erbe bezahlte Messkelch zeigt in aufgesetzten Emails die Miniaturen berühmter Meisterwerke von Peter Paul Rubens und Guido Reni.</w:t>
      </w:r>
    </w:p>
    <w:p w:rsidR="00687325" w:rsidRDefault="00687325" w:rsidP="00AC233B">
      <w:pPr>
        <w:spacing w:line="240" w:lineRule="auto"/>
        <w:rPr>
          <w:rFonts w:ascii="Apercu Pro" w:hAnsi="Apercu Pro"/>
        </w:rPr>
      </w:pPr>
    </w:p>
    <w:p w:rsidR="00BA20EE" w:rsidRPr="00687325" w:rsidRDefault="00BA20EE" w:rsidP="00AC233B">
      <w:pPr>
        <w:spacing w:line="240" w:lineRule="auto"/>
        <w:rPr>
          <w:rFonts w:ascii="Apercu Pro" w:hAnsi="Apercu Pro"/>
        </w:rPr>
      </w:pPr>
    </w:p>
    <w:p w:rsidR="00687325" w:rsidRPr="00687325" w:rsidRDefault="00687325" w:rsidP="00AC233B">
      <w:pPr>
        <w:spacing w:line="240" w:lineRule="auto"/>
        <w:jc w:val="center"/>
        <w:rPr>
          <w:rFonts w:ascii="Apercu Pro" w:hAnsi="Apercu Pro"/>
        </w:rPr>
      </w:pPr>
      <w:r w:rsidRPr="00687325">
        <w:rPr>
          <w:rFonts w:ascii="Apercu Pro" w:hAnsi="Apercu Pro"/>
          <w:noProof/>
          <w:lang w:eastAsia="de-AT"/>
        </w:rPr>
        <w:drawing>
          <wp:inline distT="0" distB="0" distL="0" distR="0" wp14:anchorId="2F9ED2BF" wp14:editId="7B07B489">
            <wp:extent cx="2379723" cy="3390900"/>
            <wp:effectExtent l="0" t="0" r="1905" b="0"/>
            <wp:docPr id="7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
                    <pic:cNvPicPr>
                      <a:picLocks noChangeAspect="1"/>
                    </pic:cNvPicPr>
                  </pic:nvPicPr>
                  <pic:blipFill>
                    <a:blip r:embed="rId18"/>
                    <a:srcRect l="12795" t="10724"/>
                    <a:stretch/>
                  </pic:blipFill>
                  <pic:spPr bwMode="auto">
                    <a:xfrm>
                      <a:off x="0" y="0"/>
                      <a:ext cx="2439920" cy="3476675"/>
                    </a:xfrm>
                    <a:prstGeom prst="rect">
                      <a:avLst/>
                    </a:prstGeom>
                    <a:noFill/>
                    <a:ln>
                      <a:noFill/>
                    </a:ln>
                  </pic:spPr>
                </pic:pic>
              </a:graphicData>
            </a:graphic>
          </wp:inline>
        </w:drawing>
      </w:r>
    </w:p>
    <w:p w:rsidR="00687325" w:rsidRPr="00CA3CBF" w:rsidRDefault="00687325" w:rsidP="00AC233B">
      <w:pPr>
        <w:spacing w:line="240" w:lineRule="auto"/>
        <w:rPr>
          <w:rFonts w:ascii="Apercu Pro" w:hAnsi="Apercu Pro"/>
          <w:sz w:val="20"/>
          <w:szCs w:val="20"/>
        </w:rPr>
      </w:pPr>
      <w:r w:rsidRPr="00CA3CBF">
        <w:rPr>
          <w:rFonts w:ascii="Apercu Pro" w:hAnsi="Apercu Pro"/>
          <w:sz w:val="20"/>
          <w:szCs w:val="20"/>
        </w:rPr>
        <w:t>Ferdinand Siegmund Amende (1656</w:t>
      </w:r>
      <w:r w:rsidR="00AC233B" w:rsidRPr="00CA3CBF">
        <w:rPr>
          <w:rFonts w:ascii="Apercu Pro" w:hAnsi="Apercu Pro"/>
          <w:sz w:val="20"/>
          <w:szCs w:val="20"/>
        </w:rPr>
        <w:t>–1731), Mezgerkelch, 1699/1700</w:t>
      </w:r>
      <w:r w:rsidR="00AC233B" w:rsidRPr="00CA3CBF">
        <w:rPr>
          <w:rFonts w:ascii="Apercu Pro" w:hAnsi="Apercu Pro"/>
          <w:sz w:val="20"/>
          <w:szCs w:val="20"/>
        </w:rPr>
        <w:br/>
      </w:r>
      <w:r w:rsidR="00CA3CBF">
        <w:rPr>
          <w:rFonts w:ascii="Apercu Pro" w:hAnsi="Apercu Pro"/>
          <w:sz w:val="20"/>
          <w:szCs w:val="20"/>
        </w:rPr>
        <w:t>Salzburg, Erzabtei St. Peter (</w:t>
      </w:r>
      <w:r w:rsidRPr="00CA3CBF">
        <w:rPr>
          <w:rFonts w:ascii="Apercu Pro" w:hAnsi="Apercu Pro"/>
          <w:sz w:val="20"/>
          <w:szCs w:val="20"/>
        </w:rPr>
        <w:t>Foto: Hubert Auer</w:t>
      </w:r>
      <w:r w:rsidR="00CA3CBF">
        <w:rPr>
          <w:rFonts w:ascii="Apercu Pro" w:hAnsi="Apercu Pro"/>
          <w:sz w:val="20"/>
          <w:szCs w:val="20"/>
        </w:rPr>
        <w:t>)</w:t>
      </w:r>
    </w:p>
    <w:p w:rsidR="007C6CB5" w:rsidRPr="00687325" w:rsidRDefault="007C6CB5" w:rsidP="00AC233B">
      <w:pPr>
        <w:autoSpaceDE w:val="0"/>
        <w:autoSpaceDN w:val="0"/>
        <w:adjustRightInd w:val="0"/>
        <w:spacing w:line="240" w:lineRule="auto"/>
        <w:rPr>
          <w:rFonts w:ascii="Apercu Pro" w:hAnsi="Apercu Pro"/>
          <w:sz w:val="18"/>
        </w:rPr>
      </w:pPr>
    </w:p>
    <w:sectPr w:rsidR="007C6CB5" w:rsidRPr="00687325" w:rsidSect="00FC5806">
      <w:headerReference w:type="default" r:id="rId19"/>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63" w:rsidRDefault="00F26263">
      <w:pPr>
        <w:spacing w:line="240" w:lineRule="auto"/>
      </w:pPr>
      <w:r>
        <w:separator/>
      </w:r>
    </w:p>
  </w:endnote>
  <w:endnote w:type="continuationSeparator" w:id="0">
    <w:p w:rsidR="00F26263" w:rsidRDefault="00F26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rcu Pro">
    <w:panose1 w:val="020B0503050601040103"/>
    <w:charset w:val="00"/>
    <w:family w:val="swiss"/>
    <w:notTrueType/>
    <w:pitch w:val="variable"/>
    <w:sig w:usb0="000002C7" w:usb1="00000001"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med">
    <w:charset w:val="00"/>
    <w:family w:val="auto"/>
    <w:pitch w:val="default"/>
  </w:font>
  <w:font w:name="ApercuPro">
    <w:panose1 w:val="00000000000000000000"/>
    <w:charset w:val="00"/>
    <w:family w:val="swiss"/>
    <w:notTrueType/>
    <w:pitch w:val="default"/>
    <w:sig w:usb0="00000003" w:usb1="00000000" w:usb2="00000000" w:usb3="00000000" w:csb0="00000001" w:csb1="00000000"/>
  </w:font>
  <w:font w:name="ApercuPro-Bold">
    <w:panose1 w:val="020B0803050601040103"/>
    <w:charset w:val="00"/>
    <w:family w:val="swiss"/>
    <w:notTrueType/>
    <w:pitch w:val="default"/>
    <w:sig w:usb0="00000003" w:usb1="00000000" w:usb2="00000000" w:usb3="00000000" w:csb0="00000001" w:csb1="00000000"/>
  </w:font>
  <w:font w:name="FortescuePro-Bold">
    <w:panose1 w:val="00000000000000000000"/>
    <w:charset w:val="00"/>
    <w:family w:val="roman"/>
    <w:notTrueType/>
    <w:pitch w:val="default"/>
    <w:sig w:usb0="00000003" w:usb1="00000000" w:usb2="00000000" w:usb3="00000000" w:csb0="00000001" w:csb1="00000000"/>
  </w:font>
  <w:font w:name="FortescuePro">
    <w:altName w:val="MS Gothic"/>
    <w:panose1 w:val="00000000000000000000"/>
    <w:charset w:val="00"/>
    <w:family w:val="roman"/>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63" w:rsidRDefault="00F26263">
      <w:pPr>
        <w:spacing w:line="240" w:lineRule="auto"/>
      </w:pPr>
      <w:r>
        <w:separator/>
      </w:r>
    </w:p>
  </w:footnote>
  <w:footnote w:type="continuationSeparator" w:id="0">
    <w:p w:rsidR="00F26263" w:rsidRDefault="00F262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806" w:rsidRDefault="009F69F0" w:rsidP="00FC5806">
    <w:pPr>
      <w:pStyle w:val="Kopfzeile"/>
    </w:pPr>
    <w:r w:rsidRPr="005C0B20">
      <w:rPr>
        <w:noProof/>
        <w:sz w:val="16"/>
        <w:szCs w:val="16"/>
        <w:lang w:eastAsia="de-AT"/>
      </w:rPr>
      <w:drawing>
        <wp:anchor distT="0" distB="0" distL="114300" distR="114300" simplePos="0" relativeHeight="251659264" behindDoc="0" locked="0" layoutInCell="1" allowOverlap="1" wp14:anchorId="65045941" wp14:editId="72E110F1">
          <wp:simplePos x="0" y="0"/>
          <wp:positionH relativeFrom="leftMargin">
            <wp:posOffset>327025</wp:posOffset>
          </wp:positionH>
          <wp:positionV relativeFrom="topMargin">
            <wp:posOffset>341961</wp:posOffset>
          </wp:positionV>
          <wp:extent cx="2620645" cy="665480"/>
          <wp:effectExtent l="0" t="0" r="8255" b="127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64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0B20">
      <w:rPr>
        <w:noProof/>
        <w:sz w:val="16"/>
        <w:szCs w:val="16"/>
        <w:lang w:eastAsia="de-AT"/>
      </w:rPr>
      <mc:AlternateContent>
        <mc:Choice Requires="wps">
          <w:drawing>
            <wp:anchor distT="0" distB="0" distL="114300" distR="114300" simplePos="0" relativeHeight="251661312" behindDoc="1" locked="0" layoutInCell="1" allowOverlap="1" wp14:anchorId="6717EC7B" wp14:editId="1BD823FF">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49985"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A281B"/>
    <w:multiLevelType w:val="hybridMultilevel"/>
    <w:tmpl w:val="AFF4D3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AB2A3D"/>
    <w:multiLevelType w:val="hybridMultilevel"/>
    <w:tmpl w:val="A66AB5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A0B5B62"/>
    <w:multiLevelType w:val="hybridMultilevel"/>
    <w:tmpl w:val="3E7A25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B59676A"/>
    <w:multiLevelType w:val="hybridMultilevel"/>
    <w:tmpl w:val="268C2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4A50480"/>
    <w:multiLevelType w:val="hybridMultilevel"/>
    <w:tmpl w:val="1B363A4C"/>
    <w:lvl w:ilvl="0" w:tplc="0C07000F">
      <w:start w:val="1"/>
      <w:numFmt w:val="decimal"/>
      <w:lvlText w:val="%1."/>
      <w:lvlJc w:val="left"/>
      <w:pPr>
        <w:ind w:left="720" w:hanging="360"/>
      </w:pPr>
      <w:rPr>
        <w:rFonts w:hint="default"/>
        <w:color w:val="auto"/>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7E65AC2"/>
    <w:multiLevelType w:val="hybridMultilevel"/>
    <w:tmpl w:val="B8FAF9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E2D774C"/>
    <w:multiLevelType w:val="hybridMultilevel"/>
    <w:tmpl w:val="7EE6D308"/>
    <w:lvl w:ilvl="0" w:tplc="8A927F20">
      <w:numFmt w:val="bullet"/>
      <w:lvlText w:val="-"/>
      <w:lvlJc w:val="left"/>
      <w:pPr>
        <w:ind w:left="1068" w:hanging="360"/>
      </w:pPr>
      <w:rPr>
        <w:rFonts w:ascii="Times New Roman" w:eastAsia="Times New Roman" w:hAnsi="Times New Roman" w:cs="Times New Roman"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7" w15:restartNumberingAfterBreak="0">
    <w:nsid w:val="40F8237F"/>
    <w:multiLevelType w:val="hybridMultilevel"/>
    <w:tmpl w:val="0FE40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6113734"/>
    <w:multiLevelType w:val="hybridMultilevel"/>
    <w:tmpl w:val="1860A4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5B23BF8"/>
    <w:multiLevelType w:val="hybridMultilevel"/>
    <w:tmpl w:val="48381C24"/>
    <w:lvl w:ilvl="0" w:tplc="E796E99A">
      <w:numFmt w:val="bullet"/>
      <w:lvlText w:val="-"/>
      <w:lvlJc w:val="left"/>
      <w:pPr>
        <w:ind w:left="720" w:hanging="360"/>
      </w:pPr>
      <w:rPr>
        <w:rFonts w:ascii="Apercu Pro" w:eastAsiaTheme="minorHAnsi" w:hAnsi="Apercu Pro"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DA61C82"/>
    <w:multiLevelType w:val="hybridMultilevel"/>
    <w:tmpl w:val="5260A5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1"/>
  </w:num>
  <w:num w:numId="6">
    <w:abstractNumId w:val="5"/>
  </w:num>
  <w:num w:numId="7">
    <w:abstractNumId w:val="7"/>
  </w:num>
  <w:num w:numId="8">
    <w:abstractNumId w:val="9"/>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578"/>
    <w:rsid w:val="00020DAD"/>
    <w:rsid w:val="00041465"/>
    <w:rsid w:val="00053A24"/>
    <w:rsid w:val="000665C8"/>
    <w:rsid w:val="000848FD"/>
    <w:rsid w:val="00094899"/>
    <w:rsid w:val="000B5676"/>
    <w:rsid w:val="000C14C3"/>
    <w:rsid w:val="000F7ACA"/>
    <w:rsid w:val="00112874"/>
    <w:rsid w:val="00115D84"/>
    <w:rsid w:val="00176E60"/>
    <w:rsid w:val="00190BD9"/>
    <w:rsid w:val="00191ABD"/>
    <w:rsid w:val="001D3334"/>
    <w:rsid w:val="001D43E1"/>
    <w:rsid w:val="00231C04"/>
    <w:rsid w:val="00233A70"/>
    <w:rsid w:val="0025089E"/>
    <w:rsid w:val="00262EBA"/>
    <w:rsid w:val="00264DCC"/>
    <w:rsid w:val="00276DA7"/>
    <w:rsid w:val="00290C90"/>
    <w:rsid w:val="00295605"/>
    <w:rsid w:val="002A7026"/>
    <w:rsid w:val="002C2472"/>
    <w:rsid w:val="002D36AB"/>
    <w:rsid w:val="002F6C7C"/>
    <w:rsid w:val="00302C86"/>
    <w:rsid w:val="00334DA1"/>
    <w:rsid w:val="003400D2"/>
    <w:rsid w:val="00345D3E"/>
    <w:rsid w:val="003748F7"/>
    <w:rsid w:val="003A087C"/>
    <w:rsid w:val="003A14C6"/>
    <w:rsid w:val="003A4189"/>
    <w:rsid w:val="003B7B5F"/>
    <w:rsid w:val="003C04DE"/>
    <w:rsid w:val="003F2FBE"/>
    <w:rsid w:val="00400253"/>
    <w:rsid w:val="00416F2A"/>
    <w:rsid w:val="004668E8"/>
    <w:rsid w:val="00466CA7"/>
    <w:rsid w:val="0047005D"/>
    <w:rsid w:val="00475A90"/>
    <w:rsid w:val="004854DB"/>
    <w:rsid w:val="00491BDF"/>
    <w:rsid w:val="0049349D"/>
    <w:rsid w:val="004A0B9D"/>
    <w:rsid w:val="004B3B5C"/>
    <w:rsid w:val="004C2445"/>
    <w:rsid w:val="004C50ED"/>
    <w:rsid w:val="004D12AA"/>
    <w:rsid w:val="004D26CE"/>
    <w:rsid w:val="004F4B71"/>
    <w:rsid w:val="00503044"/>
    <w:rsid w:val="005343F9"/>
    <w:rsid w:val="005358E6"/>
    <w:rsid w:val="00542A9A"/>
    <w:rsid w:val="0057579D"/>
    <w:rsid w:val="00592BD3"/>
    <w:rsid w:val="005B385A"/>
    <w:rsid w:val="005F2259"/>
    <w:rsid w:val="005F730C"/>
    <w:rsid w:val="00601C91"/>
    <w:rsid w:val="00604758"/>
    <w:rsid w:val="00614974"/>
    <w:rsid w:val="00617DB9"/>
    <w:rsid w:val="006322DF"/>
    <w:rsid w:val="00635D6C"/>
    <w:rsid w:val="006408F3"/>
    <w:rsid w:val="006637C3"/>
    <w:rsid w:val="0067190B"/>
    <w:rsid w:val="00680CB1"/>
    <w:rsid w:val="0068472B"/>
    <w:rsid w:val="00687325"/>
    <w:rsid w:val="00692B01"/>
    <w:rsid w:val="00696E0D"/>
    <w:rsid w:val="006C3B64"/>
    <w:rsid w:val="00711E55"/>
    <w:rsid w:val="0073035B"/>
    <w:rsid w:val="0074549F"/>
    <w:rsid w:val="00754288"/>
    <w:rsid w:val="00754BCA"/>
    <w:rsid w:val="0075701B"/>
    <w:rsid w:val="00766BA8"/>
    <w:rsid w:val="00780A77"/>
    <w:rsid w:val="007834AE"/>
    <w:rsid w:val="00791DF2"/>
    <w:rsid w:val="0079326C"/>
    <w:rsid w:val="00794329"/>
    <w:rsid w:val="007A119E"/>
    <w:rsid w:val="007A3521"/>
    <w:rsid w:val="007B2762"/>
    <w:rsid w:val="007B2CBF"/>
    <w:rsid w:val="007B600B"/>
    <w:rsid w:val="007C6CB5"/>
    <w:rsid w:val="007D3ED5"/>
    <w:rsid w:val="007E2FB5"/>
    <w:rsid w:val="007E56BA"/>
    <w:rsid w:val="007F56EC"/>
    <w:rsid w:val="00800400"/>
    <w:rsid w:val="008051AE"/>
    <w:rsid w:val="008053F2"/>
    <w:rsid w:val="0082144E"/>
    <w:rsid w:val="00824614"/>
    <w:rsid w:val="00835C0E"/>
    <w:rsid w:val="008C40A9"/>
    <w:rsid w:val="008E7364"/>
    <w:rsid w:val="00901578"/>
    <w:rsid w:val="00910A52"/>
    <w:rsid w:val="00934344"/>
    <w:rsid w:val="0096023C"/>
    <w:rsid w:val="00961DB8"/>
    <w:rsid w:val="00962728"/>
    <w:rsid w:val="0099399A"/>
    <w:rsid w:val="009B6ED3"/>
    <w:rsid w:val="009C0444"/>
    <w:rsid w:val="009C1AEA"/>
    <w:rsid w:val="009C27EC"/>
    <w:rsid w:val="009F69F0"/>
    <w:rsid w:val="009F7A8D"/>
    <w:rsid w:val="00A04490"/>
    <w:rsid w:val="00A07945"/>
    <w:rsid w:val="00A47562"/>
    <w:rsid w:val="00A567FD"/>
    <w:rsid w:val="00A62AEF"/>
    <w:rsid w:val="00A91842"/>
    <w:rsid w:val="00A94A15"/>
    <w:rsid w:val="00AA246D"/>
    <w:rsid w:val="00AB233D"/>
    <w:rsid w:val="00AC19DA"/>
    <w:rsid w:val="00AC233B"/>
    <w:rsid w:val="00AD261C"/>
    <w:rsid w:val="00AF37AB"/>
    <w:rsid w:val="00B156C6"/>
    <w:rsid w:val="00B2110E"/>
    <w:rsid w:val="00B21BDC"/>
    <w:rsid w:val="00B272D1"/>
    <w:rsid w:val="00B51CD5"/>
    <w:rsid w:val="00B57EC8"/>
    <w:rsid w:val="00B616A5"/>
    <w:rsid w:val="00B7390A"/>
    <w:rsid w:val="00B77B80"/>
    <w:rsid w:val="00B933E9"/>
    <w:rsid w:val="00B96AFB"/>
    <w:rsid w:val="00BA052A"/>
    <w:rsid w:val="00BA13A3"/>
    <w:rsid w:val="00BA20EE"/>
    <w:rsid w:val="00BB63CE"/>
    <w:rsid w:val="00BC7758"/>
    <w:rsid w:val="00BE73AD"/>
    <w:rsid w:val="00C12FD8"/>
    <w:rsid w:val="00C250E8"/>
    <w:rsid w:val="00C31375"/>
    <w:rsid w:val="00C52A57"/>
    <w:rsid w:val="00C57C4D"/>
    <w:rsid w:val="00C6495D"/>
    <w:rsid w:val="00C92906"/>
    <w:rsid w:val="00C9350A"/>
    <w:rsid w:val="00CA3CBF"/>
    <w:rsid w:val="00CC4E80"/>
    <w:rsid w:val="00CD34FE"/>
    <w:rsid w:val="00CE2EED"/>
    <w:rsid w:val="00CF3836"/>
    <w:rsid w:val="00D17182"/>
    <w:rsid w:val="00D22DC3"/>
    <w:rsid w:val="00D61F41"/>
    <w:rsid w:val="00DA0C1D"/>
    <w:rsid w:val="00DA4343"/>
    <w:rsid w:val="00DA6EA8"/>
    <w:rsid w:val="00DA7305"/>
    <w:rsid w:val="00DC691C"/>
    <w:rsid w:val="00DF393A"/>
    <w:rsid w:val="00E01048"/>
    <w:rsid w:val="00E13EEB"/>
    <w:rsid w:val="00E15485"/>
    <w:rsid w:val="00E41748"/>
    <w:rsid w:val="00E655B9"/>
    <w:rsid w:val="00E6625F"/>
    <w:rsid w:val="00E8186C"/>
    <w:rsid w:val="00E83B37"/>
    <w:rsid w:val="00E845E5"/>
    <w:rsid w:val="00E90AF0"/>
    <w:rsid w:val="00E95095"/>
    <w:rsid w:val="00EB2481"/>
    <w:rsid w:val="00EC54FB"/>
    <w:rsid w:val="00ED4347"/>
    <w:rsid w:val="00EE64FF"/>
    <w:rsid w:val="00EF6080"/>
    <w:rsid w:val="00F120FC"/>
    <w:rsid w:val="00F25441"/>
    <w:rsid w:val="00F25562"/>
    <w:rsid w:val="00F2564B"/>
    <w:rsid w:val="00F26263"/>
    <w:rsid w:val="00F264E2"/>
    <w:rsid w:val="00F335DF"/>
    <w:rsid w:val="00F42F91"/>
    <w:rsid w:val="00F62D63"/>
    <w:rsid w:val="00F82108"/>
    <w:rsid w:val="00F834B6"/>
    <w:rsid w:val="00FC580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62A59560"/>
  <w15:docId w15:val="{300D2B38-45B5-46DE-8855-E7EBB9E7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tLeast"/>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pPr>
      <w:keepNext/>
      <w:keepLines/>
      <w:spacing w:before="200"/>
      <w:outlineLvl w:val="3"/>
    </w:pPr>
    <w:rPr>
      <w:rFonts w:eastAsiaTheme="majorEastAsia" w:cstheme="majorBidi"/>
      <w:b/>
      <w:bCs/>
      <w:i/>
      <w:iCs/>
    </w:rPr>
  </w:style>
  <w:style w:type="paragraph" w:styleId="berschrift5">
    <w:name w:val="heading 5"/>
    <w:basedOn w:val="Standard"/>
    <w:next w:val="Standard"/>
    <w:link w:val="berschrift5Zchn"/>
    <w:uiPriority w:val="9"/>
    <w:semiHidden/>
    <w:unhideWhenUsed/>
    <w:qFormat/>
    <w:pPr>
      <w:keepNext/>
      <w:keepLines/>
      <w:spacing w:before="200"/>
      <w:outlineLvl w:val="4"/>
    </w:pPr>
    <w:rPr>
      <w:rFonts w:eastAsiaTheme="majorEastAsia"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pPr>
    <w:rPr>
      <w:rFonts w:eastAsiaTheme="majorEastAsia" w:cstheme="majorBidi"/>
      <w: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NurText">
    <w:name w:val="Plain Text"/>
    <w:basedOn w:val="Standard"/>
    <w:link w:val="NurTextZchn"/>
    <w:uiPriority w:val="99"/>
    <w:unhideWhenUsed/>
    <w:rsid w:val="00E8186C"/>
    <w:pPr>
      <w:spacing w:line="240" w:lineRule="auto"/>
    </w:pPr>
    <w:rPr>
      <w:rFonts w:ascii="Trebuchet MS" w:hAnsi="Trebuchet MS"/>
      <w:sz w:val="22"/>
      <w:szCs w:val="21"/>
    </w:rPr>
  </w:style>
  <w:style w:type="character" w:customStyle="1" w:styleId="NurTextZchn">
    <w:name w:val="Nur Text Zchn"/>
    <w:basedOn w:val="Absatz-Standardschriftart"/>
    <w:link w:val="NurText"/>
    <w:uiPriority w:val="99"/>
    <w:rsid w:val="00E8186C"/>
    <w:rPr>
      <w:rFonts w:ascii="Trebuchet MS" w:hAnsi="Trebuchet MS"/>
      <w:szCs w:val="21"/>
    </w:rPr>
  </w:style>
  <w:style w:type="paragraph" w:styleId="Listenabsatz">
    <w:name w:val="List Paragraph"/>
    <w:basedOn w:val="Standard"/>
    <w:uiPriority w:val="34"/>
    <w:qFormat/>
    <w:rsid w:val="004A0B9D"/>
    <w:pPr>
      <w:ind w:left="720"/>
      <w:contextualSpacing/>
    </w:pPr>
  </w:style>
  <w:style w:type="paragraph" w:customStyle="1" w:styleId="bodytext">
    <w:name w:val="bodytext"/>
    <w:basedOn w:val="Standard"/>
    <w:rsid w:val="00B51CD5"/>
    <w:pPr>
      <w:spacing w:before="30" w:after="75" w:line="240" w:lineRule="auto"/>
      <w:ind w:left="30"/>
    </w:pPr>
    <w:rPr>
      <w:rFonts w:ascii="Times New Roman" w:eastAsia="Times New Roman" w:hAnsi="Times New Roman" w:cs="Times New Roman"/>
      <w:color w:val="555555"/>
      <w:szCs w:val="24"/>
      <w:lang w:eastAsia="de-AT"/>
    </w:rPr>
  </w:style>
  <w:style w:type="paragraph" w:customStyle="1" w:styleId="Default">
    <w:name w:val="Default"/>
    <w:rsid w:val="004D12AA"/>
    <w:pPr>
      <w:autoSpaceDE w:val="0"/>
      <w:autoSpaceDN w:val="0"/>
      <w:adjustRightInd w:val="0"/>
      <w:spacing w:after="0" w:line="240" w:lineRule="auto"/>
    </w:pPr>
    <w:rPr>
      <w:rFonts w:ascii="Arial" w:hAnsi="Arial" w:cs="Arial"/>
      <w:color w:val="000000"/>
      <w:sz w:val="24"/>
      <w:szCs w:val="24"/>
    </w:rPr>
  </w:style>
  <w:style w:type="character" w:customStyle="1" w:styleId="event-start">
    <w:name w:val="event-start"/>
    <w:basedOn w:val="Absatz-Standardschriftart"/>
    <w:rsid w:val="0047005D"/>
  </w:style>
  <w:style w:type="character" w:customStyle="1" w:styleId="event-bis">
    <w:name w:val="event-bis"/>
    <w:basedOn w:val="Absatz-Standardschriftart"/>
    <w:rsid w:val="0047005D"/>
  </w:style>
  <w:style w:type="character" w:customStyle="1" w:styleId="event-end-day">
    <w:name w:val="event-end-day"/>
    <w:basedOn w:val="Absatz-Standardschriftart"/>
    <w:rsid w:val="0047005D"/>
  </w:style>
  <w:style w:type="character" w:customStyle="1" w:styleId="event-end">
    <w:name w:val="event-end"/>
    <w:basedOn w:val="Absatz-Standardschriftart"/>
    <w:rsid w:val="0047005D"/>
  </w:style>
  <w:style w:type="paragraph" w:styleId="Sprechblasentext">
    <w:name w:val="Balloon Text"/>
    <w:basedOn w:val="Standard"/>
    <w:link w:val="SprechblasentextZchn"/>
    <w:uiPriority w:val="99"/>
    <w:semiHidden/>
    <w:unhideWhenUsed/>
    <w:rsid w:val="00E83B3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3B37"/>
    <w:rPr>
      <w:rFonts w:ascii="Segoe UI" w:hAnsi="Segoe UI" w:cs="Segoe UI"/>
      <w:sz w:val="18"/>
      <w:szCs w:val="18"/>
    </w:rPr>
  </w:style>
  <w:style w:type="table" w:styleId="Tabellenraster">
    <w:name w:val="Table Grid"/>
    <w:basedOn w:val="NormaleTabelle"/>
    <w:uiPriority w:val="39"/>
    <w:rsid w:val="00687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hne">
    <w:name w:val="Ohne"/>
    <w:rsid w:val="00687325"/>
  </w:style>
  <w:style w:type="character" w:customStyle="1" w:styleId="apple-style-span">
    <w:name w:val="apple-style-span"/>
    <w:basedOn w:val="Absatz-Standardschriftart"/>
    <w:rsid w:val="00AC233B"/>
  </w:style>
  <w:style w:type="character" w:customStyle="1" w:styleId="A0">
    <w:name w:val="A0"/>
    <w:uiPriority w:val="99"/>
    <w:rsid w:val="00AC233B"/>
    <w:rPr>
      <w:rFonts w:cs="adobe garamond med"/>
      <w:color w:val="000000"/>
      <w:sz w:val="18"/>
      <w:szCs w:val="18"/>
    </w:rPr>
  </w:style>
  <w:style w:type="character" w:customStyle="1" w:styleId="apple-converted-space">
    <w:name w:val="apple-converted-space"/>
    <w:basedOn w:val="Absatz-Standardschriftart"/>
    <w:rsid w:val="00AC233B"/>
  </w:style>
  <w:style w:type="paragraph" w:customStyle="1" w:styleId="xmsonormal">
    <w:name w:val="x_msonormal"/>
    <w:basedOn w:val="Standard"/>
    <w:rsid w:val="00AC233B"/>
    <w:pPr>
      <w:spacing w:before="100" w:beforeAutospacing="1" w:after="100" w:afterAutospacing="1" w:line="240" w:lineRule="auto"/>
    </w:pPr>
    <w:rPr>
      <w:rFonts w:ascii="Times New Roman" w:eastAsia="Times New Roman" w:hAnsi="Times New Roman" w:cs="Times New Roman"/>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91249">
      <w:bodyDiv w:val="1"/>
      <w:marLeft w:val="0"/>
      <w:marRight w:val="0"/>
      <w:marTop w:val="0"/>
      <w:marBottom w:val="0"/>
      <w:divBdr>
        <w:top w:val="none" w:sz="0" w:space="0" w:color="auto"/>
        <w:left w:val="none" w:sz="0" w:space="0" w:color="auto"/>
        <w:bottom w:val="none" w:sz="0" w:space="0" w:color="auto"/>
        <w:right w:val="none" w:sz="0" w:space="0" w:color="auto"/>
      </w:divBdr>
    </w:div>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282803295">
      <w:bodyDiv w:val="1"/>
      <w:marLeft w:val="0"/>
      <w:marRight w:val="0"/>
      <w:marTop w:val="0"/>
      <w:marBottom w:val="0"/>
      <w:divBdr>
        <w:top w:val="none" w:sz="0" w:space="0" w:color="auto"/>
        <w:left w:val="none" w:sz="0" w:space="0" w:color="auto"/>
        <w:bottom w:val="none" w:sz="0" w:space="0" w:color="auto"/>
        <w:right w:val="none" w:sz="0" w:space="0" w:color="auto"/>
      </w:divBdr>
    </w:div>
    <w:div w:id="1375351117">
      <w:bodyDiv w:val="1"/>
      <w:marLeft w:val="0"/>
      <w:marRight w:val="0"/>
      <w:marTop w:val="0"/>
      <w:marBottom w:val="0"/>
      <w:divBdr>
        <w:top w:val="none" w:sz="0" w:space="0" w:color="auto"/>
        <w:left w:val="none" w:sz="0" w:space="0" w:color="auto"/>
        <w:bottom w:val="none" w:sz="0" w:space="0" w:color="auto"/>
        <w:right w:val="none" w:sz="0" w:space="0" w:color="auto"/>
      </w:divBdr>
    </w:div>
    <w:div w:id="1467820579">
      <w:bodyDiv w:val="1"/>
      <w:marLeft w:val="0"/>
      <w:marRight w:val="0"/>
      <w:marTop w:val="0"/>
      <w:marBottom w:val="0"/>
      <w:divBdr>
        <w:top w:val="none" w:sz="0" w:space="0" w:color="auto"/>
        <w:left w:val="none" w:sz="0" w:space="0" w:color="auto"/>
        <w:bottom w:val="none" w:sz="0" w:space="0" w:color="auto"/>
        <w:right w:val="none" w:sz="0" w:space="0" w:color="auto"/>
      </w:divBdr>
    </w:div>
    <w:div w:id="1726831718">
      <w:bodyDiv w:val="1"/>
      <w:marLeft w:val="0"/>
      <w:marRight w:val="0"/>
      <w:marTop w:val="0"/>
      <w:marBottom w:val="0"/>
      <w:divBdr>
        <w:top w:val="none" w:sz="0" w:space="0" w:color="auto"/>
        <w:left w:val="none" w:sz="0" w:space="0" w:color="auto"/>
        <w:bottom w:val="none" w:sz="0" w:space="0" w:color="auto"/>
        <w:right w:val="none" w:sz="0" w:space="0" w:color="auto"/>
      </w:divBdr>
    </w:div>
    <w:div w:id="190259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mquartier.at/presse/sonderausstellungen"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bine.krohn@"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2130</Words>
  <Characters>13423</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15522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Aichner Daniela</dc:creator>
  <cp:lastModifiedBy>Krohn Sabine</cp:lastModifiedBy>
  <cp:revision>144</cp:revision>
  <cp:lastPrinted>2022-01-25T18:20:00Z</cp:lastPrinted>
  <dcterms:created xsi:type="dcterms:W3CDTF">2018-09-11T11:36:00Z</dcterms:created>
  <dcterms:modified xsi:type="dcterms:W3CDTF">2022-01-25T18:58:00Z</dcterms:modified>
</cp:coreProperties>
</file>