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2DF" w:rsidRPr="000A72D7" w:rsidRDefault="009C22DF" w:rsidP="0016653D">
      <w:pPr>
        <w:rPr>
          <w:rFonts w:ascii="Apercu Pro" w:hAnsi="Apercu Pro"/>
          <w:b/>
          <w:sz w:val="32"/>
          <w:szCs w:val="32"/>
        </w:rPr>
      </w:pPr>
      <w:r w:rsidRPr="000A72D7">
        <w:rPr>
          <w:rFonts w:ascii="Apercu Pro" w:hAnsi="Apercu Pro"/>
          <w:b/>
          <w:sz w:val="32"/>
          <w:szCs w:val="32"/>
        </w:rPr>
        <w:t>Presseinformation</w:t>
      </w:r>
    </w:p>
    <w:p w:rsidR="009C22DF" w:rsidRDefault="009C22DF" w:rsidP="0016653D">
      <w:pPr>
        <w:rPr>
          <w:rFonts w:ascii="Apercu Pro" w:hAnsi="Apercu Pro"/>
          <w:sz w:val="28"/>
          <w:szCs w:val="28"/>
        </w:rPr>
      </w:pPr>
    </w:p>
    <w:p w:rsidR="0016653D" w:rsidRPr="009C22DF" w:rsidRDefault="009C22DF" w:rsidP="0016653D">
      <w:pPr>
        <w:rPr>
          <w:rFonts w:ascii="Apercu Pro" w:hAnsi="Apercu Pro"/>
          <w:sz w:val="28"/>
          <w:szCs w:val="28"/>
        </w:rPr>
      </w:pPr>
      <w:r w:rsidRPr="009C22DF">
        <w:rPr>
          <w:rFonts w:ascii="Apercu Pro" w:hAnsi="Apercu Pro"/>
          <w:sz w:val="28"/>
          <w:szCs w:val="28"/>
        </w:rPr>
        <w:t>Paradise Lost</w:t>
      </w:r>
    </w:p>
    <w:p w:rsidR="009C22DF" w:rsidRPr="009C22DF" w:rsidRDefault="009C22DF" w:rsidP="0016653D">
      <w:pPr>
        <w:rPr>
          <w:rFonts w:ascii="Apercu Pro" w:hAnsi="Apercu Pro"/>
          <w:sz w:val="28"/>
          <w:szCs w:val="28"/>
        </w:rPr>
      </w:pPr>
      <w:r w:rsidRPr="009C22DF">
        <w:rPr>
          <w:rFonts w:ascii="Apercu Pro" w:hAnsi="Apercu Pro"/>
          <w:sz w:val="28"/>
          <w:szCs w:val="28"/>
        </w:rPr>
        <w:t>Die Tapisserien des Salzburger Doms</w:t>
      </w:r>
    </w:p>
    <w:p w:rsidR="009C22DF" w:rsidRDefault="009C22DF" w:rsidP="0016653D">
      <w:pPr>
        <w:rPr>
          <w:rFonts w:ascii="Apercu Pro" w:hAnsi="Apercu Pro"/>
          <w:sz w:val="22"/>
        </w:rPr>
      </w:pPr>
      <w:r>
        <w:rPr>
          <w:rFonts w:ascii="Apercu Pro" w:hAnsi="Apercu Pro"/>
          <w:sz w:val="22"/>
        </w:rPr>
        <w:t>9. März bis 13. Oktober 2025</w:t>
      </w:r>
    </w:p>
    <w:p w:rsidR="009C22DF" w:rsidRDefault="009C22DF" w:rsidP="0016653D">
      <w:pPr>
        <w:rPr>
          <w:rFonts w:ascii="Apercu Pro" w:hAnsi="Apercu Pro"/>
          <w:sz w:val="22"/>
        </w:rPr>
      </w:pPr>
      <w:r>
        <w:rPr>
          <w:rFonts w:ascii="Apercu Pro" w:hAnsi="Apercu Pro"/>
          <w:sz w:val="22"/>
        </w:rPr>
        <w:t>Nordoratorium</w:t>
      </w:r>
    </w:p>
    <w:p w:rsidR="009C22DF" w:rsidRDefault="009C22DF" w:rsidP="0016653D">
      <w:pPr>
        <w:rPr>
          <w:rFonts w:ascii="Apercu Pro" w:hAnsi="Apercu Pro"/>
          <w:sz w:val="22"/>
        </w:rPr>
      </w:pPr>
    </w:p>
    <w:p w:rsidR="009C22DF" w:rsidRDefault="000D000F" w:rsidP="0016653D">
      <w:pPr>
        <w:rPr>
          <w:rFonts w:ascii="Apercu Pro" w:hAnsi="Apercu Pro"/>
          <w:sz w:val="22"/>
        </w:rPr>
      </w:pPr>
      <w:r>
        <w:rPr>
          <w:noProof/>
          <w:lang w:eastAsia="de-AT"/>
        </w:rPr>
        <w:drawing>
          <wp:inline distT="0" distB="0" distL="0" distR="0" wp14:anchorId="47B3AB69" wp14:editId="52C3B8BB">
            <wp:extent cx="5399405" cy="3623945"/>
            <wp:effectExtent l="0" t="0" r="0" b="0"/>
            <wp:docPr id="13" name="Grafik 13" descr="https://www.domquartier.at/wp-content/uploads/2024/11/paradise-lost-domquartier-salzburg-sonderausstellung-3-800x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domquartier.at/wp-content/uploads/2024/11/paradise-lost-domquartier-salzburg-sonderausstellung-3-800x5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9405" cy="3623945"/>
                    </a:xfrm>
                    <a:prstGeom prst="rect">
                      <a:avLst/>
                    </a:prstGeom>
                    <a:noFill/>
                    <a:ln>
                      <a:noFill/>
                    </a:ln>
                  </pic:spPr>
                </pic:pic>
              </a:graphicData>
            </a:graphic>
          </wp:inline>
        </w:drawing>
      </w:r>
    </w:p>
    <w:p w:rsidR="009C22DF" w:rsidRDefault="009C22DF" w:rsidP="0016653D">
      <w:pPr>
        <w:rPr>
          <w:rFonts w:ascii="Apercu Pro" w:hAnsi="Apercu Pro"/>
          <w:sz w:val="22"/>
        </w:rPr>
      </w:pPr>
    </w:p>
    <w:p w:rsidR="009C22DF" w:rsidRPr="000D000F" w:rsidRDefault="009C22DF" w:rsidP="0016653D">
      <w:pPr>
        <w:rPr>
          <w:rFonts w:ascii="Apercu Pro" w:hAnsi="Apercu Pro"/>
          <w:b/>
          <w:sz w:val="22"/>
        </w:rPr>
      </w:pPr>
      <w:r w:rsidRPr="000D000F">
        <w:rPr>
          <w:rFonts w:ascii="Apercu Pro" w:hAnsi="Apercu Pro"/>
          <w:b/>
          <w:sz w:val="22"/>
        </w:rPr>
        <w:t>Ausstellungskurator und Ausstellungskonzeption</w:t>
      </w:r>
    </w:p>
    <w:p w:rsidR="009C22DF" w:rsidRDefault="009C22DF" w:rsidP="0016653D">
      <w:pPr>
        <w:rPr>
          <w:rFonts w:ascii="Apercu Pro" w:hAnsi="Apercu Pro"/>
          <w:sz w:val="22"/>
        </w:rPr>
      </w:pPr>
      <w:r>
        <w:rPr>
          <w:rFonts w:ascii="Apercu Pro" w:hAnsi="Apercu Pro"/>
          <w:sz w:val="22"/>
        </w:rPr>
        <w:t>Dr. Reinhard Gratz, Direktor Dommuseum</w:t>
      </w:r>
    </w:p>
    <w:p w:rsidR="009C22DF" w:rsidRPr="009C22DF" w:rsidRDefault="009879E5">
      <w:pPr>
        <w:spacing w:after="200" w:line="276" w:lineRule="auto"/>
        <w:rPr>
          <w:rFonts w:ascii="Apercu Pro" w:hAnsi="Apercu Pro"/>
          <w:sz w:val="22"/>
        </w:rPr>
      </w:pPr>
      <w:r>
        <w:rPr>
          <w:rFonts w:ascii="Apercu Pro" w:hAnsi="Apercu Pro"/>
          <w:b/>
          <w:sz w:val="22"/>
        </w:rPr>
        <w:br/>
      </w:r>
      <w:r w:rsidR="009C22DF" w:rsidRPr="000D000F">
        <w:rPr>
          <w:rFonts w:ascii="Apercu Pro" w:hAnsi="Apercu Pro"/>
          <w:b/>
          <w:sz w:val="22"/>
        </w:rPr>
        <w:t>Bilder zum Download:</w:t>
      </w:r>
      <w:r w:rsidR="009C22DF" w:rsidRPr="000D000F">
        <w:rPr>
          <w:rFonts w:ascii="Apercu Pro" w:hAnsi="Apercu Pro"/>
          <w:sz w:val="22"/>
        </w:rPr>
        <w:br/>
      </w:r>
      <w:r w:rsidR="009C22DF" w:rsidRPr="009C22DF">
        <w:rPr>
          <w:rFonts w:ascii="Apercu Pro" w:hAnsi="Apercu Pro"/>
          <w:sz w:val="22"/>
        </w:rPr>
        <w:t>www.domquartier.at/presse/sonderausstellungen</w:t>
      </w:r>
    </w:p>
    <w:p w:rsidR="009C22DF" w:rsidRPr="009C22DF" w:rsidRDefault="009C22DF">
      <w:pPr>
        <w:spacing w:after="200" w:line="276" w:lineRule="auto"/>
        <w:rPr>
          <w:rFonts w:ascii="Apercu Pro" w:hAnsi="Apercu Pro"/>
          <w:sz w:val="22"/>
        </w:rPr>
      </w:pPr>
      <w:r w:rsidRPr="009C22DF">
        <w:rPr>
          <w:rFonts w:ascii="Apercu Pro" w:hAnsi="Apercu Pro"/>
          <w:b/>
          <w:sz w:val="22"/>
        </w:rPr>
        <w:t>Pressekontakt:</w:t>
      </w:r>
      <w:r w:rsidRPr="009C22DF">
        <w:rPr>
          <w:rFonts w:ascii="Apercu Pro" w:hAnsi="Apercu Pro"/>
          <w:b/>
          <w:sz w:val="22"/>
        </w:rPr>
        <w:br/>
      </w:r>
      <w:r w:rsidRPr="009C22DF">
        <w:rPr>
          <w:rFonts w:ascii="Apercu Pro" w:hAnsi="Apercu Pro"/>
          <w:sz w:val="22"/>
        </w:rPr>
        <w:t>Mag. Nadine Ratzenberger</w:t>
      </w:r>
      <w:r w:rsidRPr="009C22DF">
        <w:rPr>
          <w:rFonts w:ascii="Apercu Pro" w:hAnsi="Apercu Pro"/>
          <w:sz w:val="22"/>
        </w:rPr>
        <w:br/>
        <w:t>nadine.ratzenberger@domquartier.at / +43 664 88983537</w:t>
      </w:r>
      <w:r w:rsidRPr="009C22DF">
        <w:rPr>
          <w:rFonts w:ascii="Apercu Pro" w:hAnsi="Apercu Pro"/>
          <w:sz w:val="22"/>
        </w:rPr>
        <w:br w:type="page"/>
      </w:r>
    </w:p>
    <w:p w:rsidR="009C22DF" w:rsidRPr="000A72D7" w:rsidRDefault="009C22DF" w:rsidP="009C22DF">
      <w:pPr>
        <w:rPr>
          <w:rFonts w:ascii="Apercu Pro" w:hAnsi="Apercu Pro"/>
          <w:b/>
        </w:rPr>
      </w:pPr>
      <w:r w:rsidRPr="000A72D7">
        <w:rPr>
          <w:rFonts w:ascii="Apercu Pro" w:hAnsi="Apercu Pro"/>
          <w:b/>
        </w:rPr>
        <w:lastRenderedPageBreak/>
        <w:t>Paradise Lost. Die Tapisserien des Salzburger Doms</w:t>
      </w:r>
    </w:p>
    <w:p w:rsidR="009C22DF" w:rsidRPr="000A72D7" w:rsidRDefault="009C22DF" w:rsidP="009C22DF">
      <w:pPr>
        <w:rPr>
          <w:rFonts w:ascii="Apercu Pro" w:hAnsi="Apercu Pro"/>
          <w:b/>
        </w:rPr>
      </w:pPr>
      <w:r w:rsidRPr="000A72D7">
        <w:rPr>
          <w:rFonts w:ascii="Apercu Pro" w:hAnsi="Apercu Pro"/>
          <w:b/>
        </w:rPr>
        <w:t>Sonntag, 9. 3. 2025 bis Montag, 13. 10. 2025 | Nordoratorium</w:t>
      </w:r>
    </w:p>
    <w:p w:rsidR="009C22DF" w:rsidRPr="009C22DF" w:rsidRDefault="009C22DF" w:rsidP="009C22DF">
      <w:pPr>
        <w:rPr>
          <w:rFonts w:ascii="Apercu Pro" w:hAnsi="Apercu Pro"/>
        </w:rPr>
      </w:pPr>
    </w:p>
    <w:p w:rsidR="009C22DF" w:rsidRPr="000D000F" w:rsidRDefault="009C22DF" w:rsidP="009C22DF">
      <w:pPr>
        <w:rPr>
          <w:rFonts w:ascii="Apercu Pro" w:hAnsi="Apercu Pro"/>
          <w:b/>
        </w:rPr>
      </w:pPr>
      <w:r w:rsidRPr="000D000F">
        <w:rPr>
          <w:rFonts w:ascii="Apercu Pro" w:hAnsi="Apercu Pro"/>
          <w:b/>
        </w:rPr>
        <w:t>Vom Paradies und den Folgen des Sündenfalls erzählen die großformatigen Wandteppiche</w:t>
      </w:r>
      <w:r w:rsidR="000D000F" w:rsidRPr="000D000F">
        <w:rPr>
          <w:rFonts w:ascii="Apercu Pro" w:hAnsi="Apercu Pro"/>
          <w:b/>
        </w:rPr>
        <w:t xml:space="preserve">. </w:t>
      </w:r>
      <w:r w:rsidRPr="000D000F">
        <w:rPr>
          <w:rFonts w:ascii="Apercu Pro" w:hAnsi="Apercu Pro"/>
          <w:b/>
        </w:rPr>
        <w:t>Erstmals können alle sechs prachtvollen Tapisserien, die in Brüssel im 17. Jahrhundert aus Wolle und Seide hergestellt wurden, mit ihrer Fülle an Details aus der Nähe betrachtet werden.</w:t>
      </w:r>
    </w:p>
    <w:p w:rsidR="009C22DF" w:rsidRPr="009C22DF" w:rsidRDefault="009C22DF" w:rsidP="009C22DF">
      <w:pPr>
        <w:rPr>
          <w:rFonts w:ascii="Apercu Pro" w:hAnsi="Apercu Pro"/>
        </w:rPr>
      </w:pPr>
    </w:p>
    <w:p w:rsidR="000D000F" w:rsidRDefault="009C22DF" w:rsidP="009C22DF">
      <w:pPr>
        <w:rPr>
          <w:rFonts w:ascii="Apercu Pro" w:hAnsi="Apercu Pro"/>
        </w:rPr>
      </w:pPr>
      <w:r w:rsidRPr="009C22DF">
        <w:rPr>
          <w:rFonts w:ascii="Apercu Pro" w:hAnsi="Apercu Pro"/>
        </w:rPr>
        <w:t xml:space="preserve">Zum Domschatz gehören sechs, in der </w:t>
      </w:r>
      <w:r w:rsidR="00C86D45">
        <w:rPr>
          <w:rFonts w:ascii="Apercu Pro" w:hAnsi="Apercu Pro"/>
        </w:rPr>
        <w:t>Manufaktur</w:t>
      </w:r>
      <w:r w:rsidRPr="009C22DF">
        <w:rPr>
          <w:rFonts w:ascii="Apercu Pro" w:hAnsi="Apercu Pro"/>
        </w:rPr>
        <w:t xml:space="preserve"> des Jan </w:t>
      </w:r>
      <w:proofErr w:type="spellStart"/>
      <w:r w:rsidRPr="009C22DF">
        <w:rPr>
          <w:rFonts w:ascii="Apercu Pro" w:hAnsi="Apercu Pro"/>
        </w:rPr>
        <w:t>Aerts</w:t>
      </w:r>
      <w:proofErr w:type="spellEnd"/>
      <w:r w:rsidRPr="009C22DF">
        <w:rPr>
          <w:rFonts w:ascii="Apercu Pro" w:hAnsi="Apercu Pro"/>
        </w:rPr>
        <w:t xml:space="preserve"> (tätig 1614 bis 1635) in Brüssel, in </w:t>
      </w:r>
      <w:r w:rsidR="00C86D45">
        <w:rPr>
          <w:rFonts w:ascii="Apercu Pro" w:hAnsi="Apercu Pro"/>
        </w:rPr>
        <w:t>langwieriger</w:t>
      </w:r>
      <w:r w:rsidRPr="009C22DF">
        <w:rPr>
          <w:rFonts w:ascii="Apercu Pro" w:hAnsi="Apercu Pro"/>
        </w:rPr>
        <w:t xml:space="preserve"> Handarbeit aus Wolle und Seide gewirkte Tapisser</w:t>
      </w:r>
      <w:r w:rsidR="000D000F">
        <w:rPr>
          <w:rFonts w:ascii="Apercu Pro" w:hAnsi="Apercu Pro"/>
        </w:rPr>
        <w:t>ien mit Szenen aus der Genesis:</w:t>
      </w:r>
    </w:p>
    <w:p w:rsidR="000D000F" w:rsidRDefault="000D000F" w:rsidP="009C22DF">
      <w:pPr>
        <w:rPr>
          <w:rFonts w:ascii="Apercu Pro" w:hAnsi="Apercu Pro"/>
        </w:rPr>
      </w:pPr>
    </w:p>
    <w:p w:rsidR="009879E5" w:rsidRPr="009879E5" w:rsidRDefault="009879E5" w:rsidP="009879E5">
      <w:pPr>
        <w:rPr>
          <w:rFonts w:ascii="Apercu Pro" w:hAnsi="Apercu Pro"/>
          <w:szCs w:val="24"/>
        </w:rPr>
      </w:pPr>
      <w:r w:rsidRPr="009879E5">
        <w:rPr>
          <w:rFonts w:ascii="Apercu Pro" w:hAnsi="Apercu Pro"/>
          <w:szCs w:val="24"/>
        </w:rPr>
        <w:t xml:space="preserve">Szenen zu Adam und Eva, </w:t>
      </w:r>
      <w:proofErr w:type="spellStart"/>
      <w:r w:rsidRPr="009879E5">
        <w:rPr>
          <w:rFonts w:ascii="Apercu Pro" w:hAnsi="Apercu Pro"/>
          <w:szCs w:val="24"/>
        </w:rPr>
        <w:t>Kain</w:t>
      </w:r>
      <w:proofErr w:type="spellEnd"/>
      <w:r w:rsidRPr="009879E5">
        <w:rPr>
          <w:rFonts w:ascii="Apercu Pro" w:hAnsi="Apercu Pro"/>
          <w:szCs w:val="24"/>
        </w:rPr>
        <w:t xml:space="preserve"> und Abel (Gen 2-4)</w:t>
      </w:r>
    </w:p>
    <w:p w:rsidR="009879E5" w:rsidRPr="000D000F" w:rsidRDefault="009879E5" w:rsidP="009879E5">
      <w:pPr>
        <w:rPr>
          <w:rFonts w:ascii="Apercu Pro" w:hAnsi="Apercu Pro"/>
        </w:rPr>
      </w:pPr>
      <w:r w:rsidRPr="000D000F">
        <w:rPr>
          <w:rFonts w:ascii="Apercu Pro" w:hAnsi="Apercu Pro"/>
        </w:rPr>
        <w:t>1. Gott entlässt Adam ins Paradies</w:t>
      </w:r>
    </w:p>
    <w:p w:rsidR="009879E5" w:rsidRPr="000D000F" w:rsidRDefault="009879E5" w:rsidP="009879E5">
      <w:pPr>
        <w:rPr>
          <w:rFonts w:ascii="Apercu Pro" w:hAnsi="Apercu Pro"/>
        </w:rPr>
      </w:pPr>
      <w:r w:rsidRPr="000D000F">
        <w:rPr>
          <w:rFonts w:ascii="Apercu Pro" w:hAnsi="Apercu Pro"/>
        </w:rPr>
        <w:t>2. Die Erschaffung Evas und das Verbot vom Baum der Erkenntnis zu essen</w:t>
      </w:r>
    </w:p>
    <w:p w:rsidR="009879E5" w:rsidRPr="000D000F" w:rsidRDefault="009879E5" w:rsidP="009879E5">
      <w:pPr>
        <w:rPr>
          <w:rFonts w:ascii="Apercu Pro" w:hAnsi="Apercu Pro"/>
        </w:rPr>
      </w:pPr>
      <w:r w:rsidRPr="000D000F">
        <w:rPr>
          <w:rFonts w:ascii="Apercu Pro" w:hAnsi="Apercu Pro"/>
        </w:rPr>
        <w:t>3. Adams und Evas Arbeit nach dem Sündenfall</w:t>
      </w:r>
    </w:p>
    <w:p w:rsidR="009879E5" w:rsidRPr="000D000F" w:rsidRDefault="009879E5" w:rsidP="009879E5">
      <w:pPr>
        <w:rPr>
          <w:rFonts w:ascii="Apercu Pro" w:hAnsi="Apercu Pro"/>
        </w:rPr>
      </w:pPr>
      <w:r w:rsidRPr="000D000F">
        <w:rPr>
          <w:rFonts w:ascii="Apercu Pro" w:hAnsi="Apercu Pro"/>
        </w:rPr>
        <w:t xml:space="preserve">4. Das Opfer von </w:t>
      </w:r>
      <w:proofErr w:type="spellStart"/>
      <w:r w:rsidRPr="000D000F">
        <w:rPr>
          <w:rFonts w:ascii="Apercu Pro" w:hAnsi="Apercu Pro"/>
        </w:rPr>
        <w:t>Kain</w:t>
      </w:r>
      <w:proofErr w:type="spellEnd"/>
      <w:r w:rsidRPr="000D000F">
        <w:rPr>
          <w:rFonts w:ascii="Apercu Pro" w:hAnsi="Apercu Pro"/>
        </w:rPr>
        <w:t xml:space="preserve"> und Abel</w:t>
      </w:r>
    </w:p>
    <w:p w:rsidR="009879E5" w:rsidRPr="000D000F" w:rsidRDefault="009879E5" w:rsidP="009879E5">
      <w:pPr>
        <w:rPr>
          <w:rFonts w:ascii="Apercu Pro" w:hAnsi="Apercu Pro"/>
        </w:rPr>
      </w:pPr>
      <w:r w:rsidRPr="000D000F">
        <w:rPr>
          <w:rFonts w:ascii="Apercu Pro" w:hAnsi="Apercu Pro"/>
        </w:rPr>
        <w:t xml:space="preserve">5. </w:t>
      </w:r>
      <w:proofErr w:type="spellStart"/>
      <w:r w:rsidRPr="000D000F">
        <w:rPr>
          <w:rFonts w:ascii="Apercu Pro" w:hAnsi="Apercu Pro"/>
        </w:rPr>
        <w:t>Kain</w:t>
      </w:r>
      <w:proofErr w:type="spellEnd"/>
      <w:r w:rsidRPr="000D000F">
        <w:rPr>
          <w:rFonts w:ascii="Apercu Pro" w:hAnsi="Apercu Pro"/>
        </w:rPr>
        <w:t xml:space="preserve"> erschlägt Abel</w:t>
      </w:r>
    </w:p>
    <w:p w:rsidR="009879E5" w:rsidRDefault="009879E5" w:rsidP="009879E5">
      <w:pPr>
        <w:rPr>
          <w:rFonts w:ascii="Apercu Pro" w:hAnsi="Apercu Pro"/>
        </w:rPr>
      </w:pPr>
      <w:r w:rsidRPr="000D000F">
        <w:rPr>
          <w:rFonts w:ascii="Apercu Pro" w:hAnsi="Apercu Pro"/>
        </w:rPr>
        <w:t xml:space="preserve">6. Gott verflucht </w:t>
      </w:r>
      <w:proofErr w:type="spellStart"/>
      <w:r w:rsidRPr="000D000F">
        <w:rPr>
          <w:rFonts w:ascii="Apercu Pro" w:hAnsi="Apercu Pro"/>
        </w:rPr>
        <w:t>Kain</w:t>
      </w:r>
      <w:proofErr w:type="spellEnd"/>
      <w:r w:rsidRPr="000D000F">
        <w:rPr>
          <w:rFonts w:ascii="Apercu Pro" w:hAnsi="Apercu Pro"/>
        </w:rPr>
        <w:t xml:space="preserve"> oder </w:t>
      </w:r>
      <w:proofErr w:type="spellStart"/>
      <w:r w:rsidRPr="000D000F">
        <w:rPr>
          <w:rFonts w:ascii="Apercu Pro" w:hAnsi="Apercu Pro"/>
        </w:rPr>
        <w:t>Kain</w:t>
      </w:r>
      <w:proofErr w:type="spellEnd"/>
      <w:r w:rsidRPr="000D000F">
        <w:rPr>
          <w:rFonts w:ascii="Apercu Pro" w:hAnsi="Apercu Pro"/>
        </w:rPr>
        <w:t xml:space="preserve"> flieht vor dem Zorn Gottes</w:t>
      </w:r>
    </w:p>
    <w:p w:rsidR="000D000F" w:rsidRDefault="000D000F" w:rsidP="009C22DF">
      <w:pPr>
        <w:rPr>
          <w:rFonts w:ascii="Apercu Pro" w:hAnsi="Apercu Pro"/>
        </w:rPr>
      </w:pPr>
    </w:p>
    <w:p w:rsidR="009C22DF" w:rsidRPr="009C22DF" w:rsidRDefault="009C22DF" w:rsidP="009C22DF">
      <w:pPr>
        <w:rPr>
          <w:rFonts w:ascii="Apercu Pro" w:hAnsi="Apercu Pro"/>
        </w:rPr>
      </w:pPr>
      <w:r w:rsidRPr="009C22DF">
        <w:rPr>
          <w:rFonts w:ascii="Apercu Pro" w:hAnsi="Apercu Pro"/>
        </w:rPr>
        <w:t xml:space="preserve">Die größte misst 414 x 710 cm, die kleinste 417 x 440 cm. Der vielbeschäftigte, von Raffael beeinflusste Maler </w:t>
      </w:r>
      <w:proofErr w:type="spellStart"/>
      <w:r w:rsidRPr="009C22DF">
        <w:rPr>
          <w:rFonts w:ascii="Apercu Pro" w:hAnsi="Apercu Pro"/>
        </w:rPr>
        <w:t>Michiel</w:t>
      </w:r>
      <w:proofErr w:type="spellEnd"/>
      <w:r w:rsidRPr="009C22DF">
        <w:rPr>
          <w:rFonts w:ascii="Apercu Pro" w:hAnsi="Apercu Pro"/>
        </w:rPr>
        <w:t xml:space="preserve"> </w:t>
      </w:r>
      <w:proofErr w:type="spellStart"/>
      <w:r w:rsidRPr="009C22DF">
        <w:rPr>
          <w:rFonts w:ascii="Apercu Pro" w:hAnsi="Apercu Pro"/>
        </w:rPr>
        <w:t>Coxcie</w:t>
      </w:r>
      <w:proofErr w:type="spellEnd"/>
      <w:r w:rsidRPr="009C22DF">
        <w:rPr>
          <w:rFonts w:ascii="Apercu Pro" w:hAnsi="Apercu Pro"/>
        </w:rPr>
        <w:t xml:space="preserve"> (</w:t>
      </w:r>
      <w:r w:rsidR="00166264">
        <w:rPr>
          <w:rFonts w:ascii="Apercu Pro" w:hAnsi="Apercu Pro"/>
        </w:rPr>
        <w:t xml:space="preserve">um </w:t>
      </w:r>
      <w:r w:rsidRPr="009C22DF">
        <w:rPr>
          <w:rFonts w:ascii="Apercu Pro" w:hAnsi="Apercu Pro"/>
        </w:rPr>
        <w:t xml:space="preserve">1499–1592) aus </w:t>
      </w:r>
      <w:proofErr w:type="spellStart"/>
      <w:r w:rsidRPr="009C22DF">
        <w:rPr>
          <w:rFonts w:ascii="Apercu Pro" w:hAnsi="Apercu Pro"/>
        </w:rPr>
        <w:t>Mechelen</w:t>
      </w:r>
      <w:proofErr w:type="spellEnd"/>
      <w:r w:rsidRPr="009C22DF">
        <w:rPr>
          <w:rFonts w:ascii="Apercu Pro" w:hAnsi="Apercu Pro"/>
        </w:rPr>
        <w:t xml:space="preserve"> entwarf die Bilder zur Genesis ursprünglich für Tapisserien, die der polnische König Sigismund II. August vor 1550 in Brüssel zur Ausstattung von Schloss </w:t>
      </w:r>
      <w:proofErr w:type="spellStart"/>
      <w:r w:rsidRPr="009C22DF">
        <w:rPr>
          <w:rFonts w:ascii="Apercu Pro" w:hAnsi="Apercu Pro"/>
        </w:rPr>
        <w:t>Wawel</w:t>
      </w:r>
      <w:proofErr w:type="spellEnd"/>
      <w:r w:rsidRPr="009C22DF">
        <w:rPr>
          <w:rFonts w:ascii="Apercu Pro" w:hAnsi="Apercu Pro"/>
        </w:rPr>
        <w:t xml:space="preserve"> in Krakau bestellte.</w:t>
      </w:r>
    </w:p>
    <w:p w:rsidR="009C22DF" w:rsidRPr="009C22DF" w:rsidRDefault="009C22DF" w:rsidP="009C22DF">
      <w:pPr>
        <w:rPr>
          <w:rFonts w:ascii="Apercu Pro" w:hAnsi="Apercu Pro"/>
        </w:rPr>
      </w:pPr>
    </w:p>
    <w:p w:rsidR="009C22DF" w:rsidRPr="009C22DF" w:rsidRDefault="009C22DF" w:rsidP="009C22DF">
      <w:pPr>
        <w:rPr>
          <w:rFonts w:ascii="Apercu Pro" w:hAnsi="Apercu Pro"/>
        </w:rPr>
      </w:pPr>
      <w:r w:rsidRPr="009C22DF">
        <w:rPr>
          <w:rFonts w:ascii="Apercu Pro" w:hAnsi="Apercu Pro"/>
        </w:rPr>
        <w:t xml:space="preserve">Nach denselben Vorlagen entstanden weitere Serien in unterschiedlichen </w:t>
      </w:r>
      <w:r w:rsidR="003146A1">
        <w:rPr>
          <w:rFonts w:ascii="Apercu Pro" w:hAnsi="Apercu Pro"/>
        </w:rPr>
        <w:t>Manufakturen</w:t>
      </w:r>
      <w:r w:rsidRPr="009C22DF">
        <w:rPr>
          <w:rFonts w:ascii="Apercu Pro" w:hAnsi="Apercu Pro"/>
        </w:rPr>
        <w:t>: mit anderen Bordüren um 1555 die Serie des Bayerischen Nationalmuseums</w:t>
      </w:r>
      <w:r w:rsidR="003F1B28">
        <w:rPr>
          <w:rFonts w:ascii="Apercu Pro" w:hAnsi="Apercu Pro"/>
        </w:rPr>
        <w:t xml:space="preserve"> und der Bayerischen Schlösserverwaltung</w:t>
      </w:r>
      <w:r w:rsidRPr="009C22DF">
        <w:rPr>
          <w:rFonts w:ascii="Apercu Pro" w:hAnsi="Apercu Pro"/>
        </w:rPr>
        <w:t xml:space="preserve">, mit gleicher Bordüre wie in Salzburg die Serie von Schloss La </w:t>
      </w:r>
      <w:proofErr w:type="spellStart"/>
      <w:r w:rsidRPr="009C22DF">
        <w:rPr>
          <w:rFonts w:ascii="Apercu Pro" w:hAnsi="Apercu Pro"/>
        </w:rPr>
        <w:t>Granja</w:t>
      </w:r>
      <w:proofErr w:type="spellEnd"/>
      <w:r w:rsidRPr="009C22DF">
        <w:rPr>
          <w:rFonts w:ascii="Apercu Pro" w:hAnsi="Apercu Pro"/>
        </w:rPr>
        <w:t xml:space="preserve"> de San Ildefonso bei Segovia (um 1640) sowie mit anderer Bordüre die Serie der Kathedrale von Burgos (1625/1635) – jedoch ebenfalls von Jan </w:t>
      </w:r>
      <w:proofErr w:type="spellStart"/>
      <w:r w:rsidRPr="009C22DF">
        <w:rPr>
          <w:rFonts w:ascii="Apercu Pro" w:hAnsi="Apercu Pro"/>
        </w:rPr>
        <w:t>Aerts</w:t>
      </w:r>
      <w:proofErr w:type="spellEnd"/>
      <w:r w:rsidRPr="009C22DF">
        <w:rPr>
          <w:rFonts w:ascii="Apercu Pro" w:hAnsi="Apercu Pro"/>
        </w:rPr>
        <w:t xml:space="preserve">. Zwei Einzelstücke (um 1640/1660) befinden sich im </w:t>
      </w:r>
      <w:r w:rsidR="003146A1">
        <w:rPr>
          <w:rFonts w:ascii="Apercu Pro" w:hAnsi="Apercu Pro"/>
        </w:rPr>
        <w:t xml:space="preserve">Großfürstlichen Schloss </w:t>
      </w:r>
      <w:r w:rsidRPr="009C22DF">
        <w:rPr>
          <w:rFonts w:ascii="Apercu Pro" w:hAnsi="Apercu Pro"/>
        </w:rPr>
        <w:t>in Vilnius. Eine letzte, um 1670 in kleineren Formaten hergestellte Serie schmückt die Villa Hügel in Essen.</w:t>
      </w:r>
    </w:p>
    <w:p w:rsidR="009C22DF" w:rsidRPr="009C22DF" w:rsidRDefault="009C22DF" w:rsidP="009C22DF">
      <w:pPr>
        <w:rPr>
          <w:rFonts w:ascii="Apercu Pro" w:hAnsi="Apercu Pro"/>
        </w:rPr>
      </w:pPr>
    </w:p>
    <w:p w:rsidR="009C22DF" w:rsidRPr="009C22DF" w:rsidRDefault="009C22DF" w:rsidP="009C22DF">
      <w:pPr>
        <w:rPr>
          <w:rFonts w:ascii="Apercu Pro" w:hAnsi="Apercu Pro"/>
        </w:rPr>
      </w:pPr>
      <w:r w:rsidRPr="009C22DF">
        <w:rPr>
          <w:rFonts w:ascii="Apercu Pro" w:hAnsi="Apercu Pro"/>
        </w:rPr>
        <w:lastRenderedPageBreak/>
        <w:t xml:space="preserve">Es gibt keine ganz verlässliche Notiz, wann die Tapisserien in den Dom gelangt sind – vermutet wurde unter Fürsterzbischof Paris </w:t>
      </w:r>
      <w:proofErr w:type="spellStart"/>
      <w:r w:rsidRPr="009C22DF">
        <w:rPr>
          <w:rFonts w:ascii="Apercu Pro" w:hAnsi="Apercu Pro"/>
        </w:rPr>
        <w:t>Lodron</w:t>
      </w:r>
      <w:proofErr w:type="spellEnd"/>
      <w:r w:rsidRPr="009C22DF">
        <w:rPr>
          <w:rFonts w:ascii="Apercu Pro" w:hAnsi="Apercu Pro"/>
        </w:rPr>
        <w:t xml:space="preserve">. Eine knappe Rechnungsnotiz spricht eher für Fürsterzbischof Sigismund Schrattenbach, der 1761 „vor die </w:t>
      </w:r>
      <w:proofErr w:type="spellStart"/>
      <w:r w:rsidRPr="009C22DF">
        <w:rPr>
          <w:rFonts w:ascii="Apercu Pro" w:hAnsi="Apercu Pro"/>
        </w:rPr>
        <w:t>Spallier</w:t>
      </w:r>
      <w:proofErr w:type="spellEnd"/>
      <w:r w:rsidRPr="009C22DF">
        <w:rPr>
          <w:rFonts w:ascii="Apercu Pro" w:hAnsi="Apercu Pro"/>
        </w:rPr>
        <w:t xml:space="preserve"> im Dom“ 5.000 </w:t>
      </w:r>
      <w:proofErr w:type="spellStart"/>
      <w:r w:rsidRPr="009C22DF">
        <w:rPr>
          <w:rFonts w:ascii="Apercu Pro" w:hAnsi="Apercu Pro"/>
        </w:rPr>
        <w:t>fl.</w:t>
      </w:r>
      <w:proofErr w:type="spellEnd"/>
      <w:r w:rsidRPr="009C22DF">
        <w:rPr>
          <w:rFonts w:ascii="Apercu Pro" w:hAnsi="Apercu Pro"/>
        </w:rPr>
        <w:t xml:space="preserve"> aus seiner Privatschatulle spendete. „Spalier“ war eine im 18. Jahrhundert übliche Bezeichnung für eine Tapisserie. Im Übrigen werden die Tapisserien aber weder zur Regierungszeit Schrattenbachs noch seines Nachfolgers Hieronymus </w:t>
      </w:r>
      <w:proofErr w:type="spellStart"/>
      <w:r w:rsidRPr="009C22DF">
        <w:rPr>
          <w:rFonts w:ascii="Apercu Pro" w:hAnsi="Apercu Pro"/>
        </w:rPr>
        <w:t>Colloredo</w:t>
      </w:r>
      <w:proofErr w:type="spellEnd"/>
      <w:r w:rsidRPr="009C22DF">
        <w:rPr>
          <w:rFonts w:ascii="Apercu Pro" w:hAnsi="Apercu Pro"/>
        </w:rPr>
        <w:t xml:space="preserve"> in irgendeinem Inventar erwähnt. Ende des 19. </w:t>
      </w:r>
      <w:proofErr w:type="spellStart"/>
      <w:proofErr w:type="gramStart"/>
      <w:r w:rsidRPr="009C22DF">
        <w:rPr>
          <w:rFonts w:ascii="Apercu Pro" w:hAnsi="Apercu Pro"/>
        </w:rPr>
        <w:t>Jh.s</w:t>
      </w:r>
      <w:proofErr w:type="spellEnd"/>
      <w:proofErr w:type="gramEnd"/>
      <w:r w:rsidRPr="009C22DF">
        <w:rPr>
          <w:rFonts w:ascii="Apercu Pro" w:hAnsi="Apercu Pro"/>
        </w:rPr>
        <w:t xml:space="preserve"> lagerten sie jedenfalls im Nordoratorium, wie aus einem Inventar von 1899 hervorgeht.</w:t>
      </w:r>
    </w:p>
    <w:p w:rsidR="009C22DF" w:rsidRPr="009C22DF" w:rsidRDefault="009C22DF" w:rsidP="009C22DF">
      <w:pPr>
        <w:rPr>
          <w:rFonts w:ascii="Apercu Pro" w:hAnsi="Apercu Pro"/>
        </w:rPr>
      </w:pPr>
    </w:p>
    <w:p w:rsidR="009C22DF" w:rsidRPr="009C22DF" w:rsidRDefault="009C22DF" w:rsidP="009C22DF">
      <w:pPr>
        <w:rPr>
          <w:rFonts w:ascii="Apercu Pro" w:hAnsi="Apercu Pro"/>
        </w:rPr>
      </w:pPr>
      <w:r w:rsidRPr="009C22DF">
        <w:rPr>
          <w:rFonts w:ascii="Apercu Pro" w:hAnsi="Apercu Pro"/>
        </w:rPr>
        <w:t xml:space="preserve"> </w:t>
      </w:r>
    </w:p>
    <w:p w:rsidR="009C22DF" w:rsidRPr="009C22DF" w:rsidRDefault="000A72D7" w:rsidP="000A72D7">
      <w:pPr>
        <w:rPr>
          <w:rFonts w:ascii="Apercu Pro" w:hAnsi="Apercu Pro"/>
        </w:rPr>
      </w:pPr>
      <w:r>
        <w:rPr>
          <w:noProof/>
          <w:lang w:eastAsia="de-AT"/>
        </w:rPr>
        <w:drawing>
          <wp:inline distT="0" distB="0" distL="0" distR="0">
            <wp:extent cx="2199005" cy="2199005"/>
            <wp:effectExtent l="0" t="0" r="0" b="0"/>
            <wp:docPr id="10" name="Grafik 10" descr="Gott entlässt Adam ins Paradies, 2. Viertel 17 Jh. (Detail) © Dommuseum/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ott entlässt Adam ins Paradies, 2. Viertel 17 Jh. (Detail) © Dommuseum/Au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9005" cy="2199005"/>
                    </a:xfrm>
                    <a:prstGeom prst="rect">
                      <a:avLst/>
                    </a:prstGeom>
                    <a:noFill/>
                    <a:ln>
                      <a:noFill/>
                    </a:ln>
                  </pic:spPr>
                </pic:pic>
              </a:graphicData>
            </a:graphic>
          </wp:inline>
        </w:drawing>
      </w:r>
      <w:r>
        <w:rPr>
          <w:rFonts w:ascii="Apercu Pro" w:hAnsi="Apercu Pro"/>
        </w:rPr>
        <w:tab/>
      </w:r>
      <w:r>
        <w:rPr>
          <w:noProof/>
          <w:lang w:eastAsia="de-AT"/>
        </w:rPr>
        <w:drawing>
          <wp:inline distT="0" distB="0" distL="0" distR="0">
            <wp:extent cx="2200275" cy="2200275"/>
            <wp:effectExtent l="0" t="0" r="9525" b="9525"/>
            <wp:docPr id="11" name="Grafik 11" descr="Gott entlässt Adam ins Paradies, 2. Viertel 17 Jh. (Detail) © Dommuseum/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tt entlässt Adam ins Paradies, 2. Viertel 17 Jh. (Detail) © Dommuseum/A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rsidR="009C22DF" w:rsidRPr="000A72D7" w:rsidRDefault="009C22DF" w:rsidP="009C22DF">
      <w:pPr>
        <w:rPr>
          <w:rFonts w:ascii="Apercu Pro" w:hAnsi="Apercu Pro"/>
          <w:sz w:val="20"/>
          <w:szCs w:val="20"/>
        </w:rPr>
      </w:pPr>
      <w:r w:rsidRPr="000A72D7">
        <w:rPr>
          <w:rFonts w:ascii="Apercu Pro" w:hAnsi="Apercu Pro"/>
          <w:sz w:val="20"/>
          <w:szCs w:val="20"/>
        </w:rPr>
        <w:t>Gott entlässt Adam ins Paradies, 2. Viertel 17</w:t>
      </w:r>
      <w:r w:rsidR="003F1B28">
        <w:rPr>
          <w:rFonts w:ascii="Apercu Pro" w:hAnsi="Apercu Pro"/>
          <w:sz w:val="20"/>
          <w:szCs w:val="20"/>
        </w:rPr>
        <w:t>.</w:t>
      </w:r>
      <w:r w:rsidRPr="000A72D7">
        <w:rPr>
          <w:rFonts w:ascii="Apercu Pro" w:hAnsi="Apercu Pro"/>
          <w:sz w:val="20"/>
          <w:szCs w:val="20"/>
        </w:rPr>
        <w:t xml:space="preserve"> Jh. (Detail</w:t>
      </w:r>
      <w:r w:rsidR="003F1B28">
        <w:rPr>
          <w:rFonts w:ascii="Apercu Pro" w:hAnsi="Apercu Pro"/>
          <w:sz w:val="20"/>
          <w:szCs w:val="20"/>
        </w:rPr>
        <w:t>s</w:t>
      </w:r>
      <w:r w:rsidRPr="000A72D7">
        <w:rPr>
          <w:rFonts w:ascii="Apercu Pro" w:hAnsi="Apercu Pro"/>
          <w:sz w:val="20"/>
          <w:szCs w:val="20"/>
        </w:rPr>
        <w:t>) © Dommuseum/Auer</w:t>
      </w:r>
    </w:p>
    <w:p w:rsidR="000A72D7" w:rsidRDefault="000A72D7" w:rsidP="009C22DF">
      <w:pPr>
        <w:rPr>
          <w:rFonts w:ascii="Apercu Pro" w:hAnsi="Apercu Pro"/>
        </w:rPr>
      </w:pPr>
    </w:p>
    <w:p w:rsidR="009C22DF" w:rsidRPr="009C22DF" w:rsidRDefault="009C22DF" w:rsidP="009C22DF">
      <w:pPr>
        <w:rPr>
          <w:rFonts w:ascii="Apercu Pro" w:hAnsi="Apercu Pro"/>
        </w:rPr>
      </w:pPr>
      <w:r w:rsidRPr="009C22DF">
        <w:rPr>
          <w:rFonts w:ascii="Apercu Pro" w:hAnsi="Apercu Pro"/>
        </w:rPr>
        <w:t>In der Vergangenheit wurden die Tapisserien nur zu besonderen Festlichkeiten im Langhaus des Doms aufgehängt, zuletzt auch anlässlich eines Konzerts der Salzburger Festspiele mit Nikolaus Harnoncourt 2012. Eine Hängung im Dom ist aus konservatorischen Gründen künftig nicht mehr vorgesehen.</w:t>
      </w:r>
    </w:p>
    <w:p w:rsidR="009C22DF" w:rsidRDefault="009C22DF" w:rsidP="009C22DF">
      <w:pPr>
        <w:rPr>
          <w:rFonts w:ascii="Apercu Pro" w:hAnsi="Apercu Pro"/>
        </w:rPr>
      </w:pPr>
      <w:r w:rsidRPr="009C22DF">
        <w:rPr>
          <w:rFonts w:ascii="Apercu Pro" w:hAnsi="Apercu Pro"/>
        </w:rPr>
        <w:t xml:space="preserve">Selten war eine einzelne Tapisserie auch Exponat einer Sonderausstellung. Nun soll den sechs Bildteppichen erstmals eine eigene Ausstellung gewidmet werden, um das gesamte Ensemble aus der Nähe betrachten zu können. Die Darstellungen vom Paradies und vom Leben nach dem Sündenfall faszinieren durch ihre fantasievolle Erzählung und ihren Detailreichtum. </w:t>
      </w:r>
    </w:p>
    <w:p w:rsidR="009D52A0" w:rsidRDefault="009D52A0" w:rsidP="009C22DF">
      <w:pPr>
        <w:rPr>
          <w:rFonts w:ascii="Apercu Pro" w:hAnsi="Apercu Pro"/>
        </w:rPr>
      </w:pPr>
    </w:p>
    <w:p w:rsidR="009D52A0" w:rsidRDefault="009D52A0" w:rsidP="009C22DF">
      <w:pPr>
        <w:rPr>
          <w:rFonts w:ascii="Apercu Pro" w:hAnsi="Apercu Pro"/>
        </w:rPr>
      </w:pPr>
    </w:p>
    <w:p w:rsidR="009D52A0" w:rsidRDefault="009D52A0" w:rsidP="009C22DF">
      <w:pPr>
        <w:rPr>
          <w:rFonts w:ascii="Apercu Pro" w:hAnsi="Apercu Pro"/>
        </w:rPr>
      </w:pPr>
    </w:p>
    <w:p w:rsidR="009D52A0" w:rsidRPr="009D52A0" w:rsidRDefault="009D52A0" w:rsidP="009D52A0">
      <w:pPr>
        <w:rPr>
          <w:rFonts w:ascii="Apercu Pro" w:hAnsi="Apercu Pro"/>
          <w:b/>
          <w:sz w:val="28"/>
          <w:szCs w:val="28"/>
        </w:rPr>
      </w:pPr>
      <w:r w:rsidRPr="009D52A0">
        <w:rPr>
          <w:rFonts w:ascii="Apercu Pro" w:hAnsi="Apercu Pro"/>
          <w:b/>
          <w:sz w:val="28"/>
          <w:szCs w:val="28"/>
        </w:rPr>
        <w:lastRenderedPageBreak/>
        <w:t>Paradise Lost</w:t>
      </w:r>
    </w:p>
    <w:p w:rsidR="009D52A0" w:rsidRPr="00CF6DE1" w:rsidRDefault="009D52A0" w:rsidP="009D52A0">
      <w:pPr>
        <w:rPr>
          <w:rFonts w:ascii="Apercu Pro" w:hAnsi="Apercu Pro"/>
        </w:rPr>
      </w:pPr>
      <w:r w:rsidRPr="00CF6DE1">
        <w:rPr>
          <w:rFonts w:ascii="Apercu Pro" w:hAnsi="Apercu Pro"/>
        </w:rPr>
        <w:t>Der Ausstellungstitel wurde dem berühmten, 1667 veröffentlichten epischen Gedicht des Engländers John Milton entlehnt. Der Dichter schildert ausführlich die dramatischen Ereignisse vom Erwachen Satans bis zur Vertreibung der Ureltern aus dem Paradies.</w:t>
      </w:r>
    </w:p>
    <w:p w:rsidR="009D52A0" w:rsidRPr="00CF6DE1" w:rsidRDefault="009D52A0" w:rsidP="009D52A0">
      <w:pPr>
        <w:rPr>
          <w:rFonts w:ascii="Apercu Pro" w:hAnsi="Apercu Pro"/>
        </w:rPr>
      </w:pPr>
      <w:r w:rsidRPr="00CF6DE1">
        <w:rPr>
          <w:rFonts w:ascii="Apercu Pro" w:hAnsi="Apercu Pro"/>
        </w:rPr>
        <w:t xml:space="preserve">Vier von sechs Tapisserien des Doms handeln vom verlorenen Paradies.  </w:t>
      </w:r>
    </w:p>
    <w:p w:rsidR="009D52A0" w:rsidRPr="00CF6DE1" w:rsidRDefault="009D52A0" w:rsidP="009D52A0">
      <w:pPr>
        <w:rPr>
          <w:rFonts w:ascii="Apercu Pro" w:hAnsi="Apercu Pro"/>
        </w:rPr>
      </w:pPr>
      <w:r w:rsidRPr="00CF6DE1">
        <w:rPr>
          <w:rFonts w:ascii="Apercu Pro" w:hAnsi="Apercu Pro"/>
        </w:rPr>
        <w:t xml:space="preserve">Die Früchte vom verbotenen Baum brachten Adam und Eva die Erkenntnis von Gut und Böse, aber auch die Sterblichkeit. Gott vertrieb das erste Menschenpaar aus dem Paradies, ehe ihm der zweite besondere Baum im Paradies, der Baum des Lebens, zur Unsterblichkeit verhelfen konnte. </w:t>
      </w:r>
    </w:p>
    <w:p w:rsidR="009D52A0" w:rsidRPr="00CF6DE1" w:rsidRDefault="009D52A0" w:rsidP="009D52A0">
      <w:pPr>
        <w:rPr>
          <w:rFonts w:ascii="Apercu Pro" w:hAnsi="Apercu Pro"/>
        </w:rPr>
      </w:pPr>
      <w:r w:rsidRPr="00CF6DE1">
        <w:rPr>
          <w:rFonts w:ascii="Apercu Pro" w:hAnsi="Apercu Pro"/>
        </w:rPr>
        <w:t xml:space="preserve">Die biblischen Geschichten von Adam und Eva und ihrer Söhne </w:t>
      </w:r>
      <w:proofErr w:type="spellStart"/>
      <w:r w:rsidRPr="00CF6DE1">
        <w:rPr>
          <w:rFonts w:ascii="Apercu Pro" w:hAnsi="Apercu Pro"/>
        </w:rPr>
        <w:t>Kain</w:t>
      </w:r>
      <w:proofErr w:type="spellEnd"/>
      <w:r w:rsidRPr="00CF6DE1">
        <w:rPr>
          <w:rFonts w:ascii="Apercu Pro" w:hAnsi="Apercu Pro"/>
        </w:rPr>
        <w:t xml:space="preserve"> und Abel versuchen theologisch zu erklären, warum die Schöpfung nicht nur gut und schön ist, sondern auch vom Kampf ums Überleben, von Gewalt, Leid und Tod geprägt ist. Was ist die Ursache dafür, wie kam das Böse in die Welt?</w:t>
      </w:r>
    </w:p>
    <w:p w:rsidR="009D52A0" w:rsidRPr="009C22DF" w:rsidRDefault="009D52A0" w:rsidP="009C22DF">
      <w:pPr>
        <w:rPr>
          <w:rFonts w:ascii="Apercu Pro" w:hAnsi="Apercu Pro"/>
        </w:rPr>
      </w:pPr>
      <w:r w:rsidRPr="00CF6DE1">
        <w:rPr>
          <w:rFonts w:ascii="Apercu Pro" w:hAnsi="Apercu Pro"/>
        </w:rPr>
        <w:t xml:space="preserve">Die Schöpfungserzählung steht daher nicht in Konkurrenz zur 3,2 Mio. Jahre alten Vorfahrin Lucy und den Naturwissenschaften, sondern ist als Deutung der Welt zu verstehen.  </w:t>
      </w:r>
    </w:p>
    <w:p w:rsidR="00CF6DE1" w:rsidRDefault="00CF6DE1" w:rsidP="009C22DF">
      <w:pPr>
        <w:rPr>
          <w:rFonts w:ascii="Apercu Pro" w:hAnsi="Apercu Pro"/>
        </w:rPr>
      </w:pPr>
    </w:p>
    <w:p w:rsidR="00CF6DE1" w:rsidRPr="00724363" w:rsidRDefault="00CF6DE1" w:rsidP="00CF6DE1">
      <w:pPr>
        <w:rPr>
          <w:rFonts w:ascii="Apercu Pro" w:hAnsi="Apercu Pro"/>
          <w:b/>
          <w:sz w:val="28"/>
          <w:szCs w:val="28"/>
        </w:rPr>
      </w:pPr>
      <w:r w:rsidRPr="00724363">
        <w:rPr>
          <w:rFonts w:ascii="Apercu Pro" w:hAnsi="Apercu Pro"/>
          <w:b/>
          <w:sz w:val="28"/>
          <w:szCs w:val="28"/>
        </w:rPr>
        <w:t xml:space="preserve">Jan </w:t>
      </w:r>
      <w:proofErr w:type="spellStart"/>
      <w:r w:rsidRPr="00724363">
        <w:rPr>
          <w:rFonts w:ascii="Apercu Pro" w:hAnsi="Apercu Pro"/>
          <w:b/>
          <w:sz w:val="28"/>
          <w:szCs w:val="28"/>
        </w:rPr>
        <w:t>Aerts</w:t>
      </w:r>
      <w:proofErr w:type="spellEnd"/>
      <w:r w:rsidRPr="00724363">
        <w:rPr>
          <w:rFonts w:ascii="Apercu Pro" w:hAnsi="Apercu Pro"/>
          <w:b/>
          <w:sz w:val="28"/>
          <w:szCs w:val="28"/>
        </w:rPr>
        <w:t xml:space="preserve"> (tätig 1614–1635)</w:t>
      </w:r>
    </w:p>
    <w:p w:rsidR="00CF6DE1" w:rsidRPr="00CF6DE1" w:rsidRDefault="00CF6DE1" w:rsidP="00CF6DE1">
      <w:pPr>
        <w:rPr>
          <w:rFonts w:ascii="Apercu Pro" w:hAnsi="Apercu Pro"/>
        </w:rPr>
      </w:pPr>
      <w:r w:rsidRPr="00CF6DE1">
        <w:rPr>
          <w:rFonts w:ascii="Apercu Pro" w:hAnsi="Apercu Pro"/>
        </w:rPr>
        <w:t xml:space="preserve">In seiner Manufaktur in Brüssel entstanden die Tapisserien des Doms. Er verwendete dazu etwa 80 Jahre alte Bildvorlagen, die der Maler </w:t>
      </w:r>
      <w:proofErr w:type="spellStart"/>
      <w:r w:rsidRPr="00CF6DE1">
        <w:rPr>
          <w:rFonts w:ascii="Apercu Pro" w:hAnsi="Apercu Pro"/>
        </w:rPr>
        <w:t>Michiel</w:t>
      </w:r>
      <w:proofErr w:type="spellEnd"/>
      <w:r w:rsidRPr="00CF6DE1">
        <w:rPr>
          <w:rFonts w:ascii="Apercu Pro" w:hAnsi="Apercu Pro"/>
        </w:rPr>
        <w:t xml:space="preserve"> </w:t>
      </w:r>
      <w:proofErr w:type="spellStart"/>
      <w:r w:rsidRPr="00CF6DE1">
        <w:rPr>
          <w:rFonts w:ascii="Apercu Pro" w:hAnsi="Apercu Pro"/>
        </w:rPr>
        <w:t>Coxcie</w:t>
      </w:r>
      <w:proofErr w:type="spellEnd"/>
      <w:r w:rsidRPr="00CF6DE1">
        <w:rPr>
          <w:rFonts w:ascii="Apercu Pro" w:hAnsi="Apercu Pro"/>
        </w:rPr>
        <w:t xml:space="preserve"> für die Tapisserien von Schloss </w:t>
      </w:r>
      <w:proofErr w:type="spellStart"/>
      <w:r w:rsidRPr="00CF6DE1">
        <w:rPr>
          <w:rFonts w:ascii="Apercu Pro" w:hAnsi="Apercu Pro"/>
        </w:rPr>
        <w:t>Wawel</w:t>
      </w:r>
      <w:proofErr w:type="spellEnd"/>
      <w:r w:rsidRPr="00CF6DE1">
        <w:rPr>
          <w:rFonts w:ascii="Apercu Pro" w:hAnsi="Apercu Pro"/>
        </w:rPr>
        <w:t xml:space="preserve"> in Krakau geschaffen hatte. Jede Tapisserie trägt entweder die Signatur des Jan </w:t>
      </w:r>
      <w:proofErr w:type="spellStart"/>
      <w:r w:rsidRPr="00CF6DE1">
        <w:rPr>
          <w:rFonts w:ascii="Apercu Pro" w:hAnsi="Apercu Pro"/>
        </w:rPr>
        <w:t>Aerts</w:t>
      </w:r>
      <w:proofErr w:type="spellEnd"/>
      <w:r w:rsidRPr="00CF6DE1">
        <w:rPr>
          <w:rFonts w:ascii="Apercu Pro" w:hAnsi="Apercu Pro"/>
        </w:rPr>
        <w:t xml:space="preserve"> am Galon unten oder sein Monogramm, die Webermarke, am Galon rechts. Beides sollte ebenso wie die Brüsseler Stadtmarke B </w:t>
      </w:r>
      <w:proofErr w:type="spellStart"/>
      <w:r w:rsidRPr="00CF6DE1">
        <w:rPr>
          <w:rFonts w:ascii="Apercu Pro" w:hAnsi="Apercu Pro"/>
        </w:rPr>
        <w:t>B</w:t>
      </w:r>
      <w:proofErr w:type="spellEnd"/>
      <w:r w:rsidRPr="00CF6DE1">
        <w:rPr>
          <w:rFonts w:ascii="Apercu Pro" w:hAnsi="Apercu Pro"/>
        </w:rPr>
        <w:t xml:space="preserve"> (Brüssel-Brabant) vor minderwertiger Qualität schützen. </w:t>
      </w:r>
    </w:p>
    <w:p w:rsidR="00CF6DE1" w:rsidRPr="00CF6DE1" w:rsidRDefault="00CF6DE1" w:rsidP="00CF6DE1">
      <w:pPr>
        <w:rPr>
          <w:rFonts w:ascii="Apercu Pro" w:hAnsi="Apercu Pro"/>
        </w:rPr>
      </w:pPr>
      <w:r w:rsidRPr="00CF6DE1">
        <w:rPr>
          <w:rFonts w:ascii="Apercu Pro" w:hAnsi="Apercu Pro"/>
        </w:rPr>
        <w:t xml:space="preserve">Aus der Werkstatt des Jan </w:t>
      </w:r>
      <w:proofErr w:type="spellStart"/>
      <w:r w:rsidRPr="00CF6DE1">
        <w:rPr>
          <w:rFonts w:ascii="Apercu Pro" w:hAnsi="Apercu Pro"/>
        </w:rPr>
        <w:t>Aerts</w:t>
      </w:r>
      <w:proofErr w:type="spellEnd"/>
      <w:r w:rsidRPr="00CF6DE1">
        <w:rPr>
          <w:rFonts w:ascii="Apercu Pro" w:hAnsi="Apercu Pro"/>
        </w:rPr>
        <w:t xml:space="preserve"> stammt auch die zehnteilige Serie der Kathedrale von Burgos, die auf denselben Entwürfen </w:t>
      </w:r>
      <w:proofErr w:type="spellStart"/>
      <w:r w:rsidRPr="00CF6DE1">
        <w:rPr>
          <w:rFonts w:ascii="Apercu Pro" w:hAnsi="Apercu Pro"/>
        </w:rPr>
        <w:t>Michiel</w:t>
      </w:r>
      <w:proofErr w:type="spellEnd"/>
      <w:r w:rsidRPr="00CF6DE1">
        <w:rPr>
          <w:rFonts w:ascii="Apercu Pro" w:hAnsi="Apercu Pro"/>
        </w:rPr>
        <w:t xml:space="preserve"> </w:t>
      </w:r>
      <w:proofErr w:type="spellStart"/>
      <w:r w:rsidRPr="00CF6DE1">
        <w:rPr>
          <w:rFonts w:ascii="Apercu Pro" w:hAnsi="Apercu Pro"/>
        </w:rPr>
        <w:t>Coxcies</w:t>
      </w:r>
      <w:proofErr w:type="spellEnd"/>
      <w:r w:rsidRPr="00CF6DE1">
        <w:rPr>
          <w:rFonts w:ascii="Apercu Pro" w:hAnsi="Apercu Pro"/>
        </w:rPr>
        <w:t xml:space="preserve"> basiert. Kartons erfolgreicher Serien oder Kopien davon wurden aufbewahrt und bei Bedarf wiederverwendet. </w:t>
      </w:r>
    </w:p>
    <w:p w:rsidR="00CF6DE1" w:rsidRPr="00CF6DE1" w:rsidRDefault="00CF6DE1" w:rsidP="00CF6DE1">
      <w:pPr>
        <w:rPr>
          <w:rFonts w:ascii="Apercu Pro" w:hAnsi="Apercu Pro"/>
        </w:rPr>
      </w:pPr>
      <w:r w:rsidRPr="00CF6DE1">
        <w:rPr>
          <w:rFonts w:ascii="Apercu Pro" w:hAnsi="Apercu Pro"/>
        </w:rPr>
        <w:t xml:space="preserve">Von Jan </w:t>
      </w:r>
      <w:proofErr w:type="spellStart"/>
      <w:r w:rsidRPr="00CF6DE1">
        <w:rPr>
          <w:rFonts w:ascii="Apercu Pro" w:hAnsi="Apercu Pro"/>
        </w:rPr>
        <w:t>Aerts</w:t>
      </w:r>
      <w:proofErr w:type="spellEnd"/>
      <w:r w:rsidRPr="00CF6DE1">
        <w:rPr>
          <w:rFonts w:ascii="Apercu Pro" w:hAnsi="Apercu Pro"/>
        </w:rPr>
        <w:t xml:space="preserve"> ist wenig überliefert. Schon sein Vater oder Bruder </w:t>
      </w:r>
      <w:proofErr w:type="spellStart"/>
      <w:r w:rsidRPr="00CF6DE1">
        <w:rPr>
          <w:rFonts w:ascii="Apercu Pro" w:hAnsi="Apercu Pro"/>
        </w:rPr>
        <w:t>Nicasius</w:t>
      </w:r>
      <w:proofErr w:type="spellEnd"/>
      <w:r w:rsidRPr="00CF6DE1">
        <w:rPr>
          <w:rFonts w:ascii="Apercu Pro" w:hAnsi="Apercu Pro"/>
        </w:rPr>
        <w:t xml:space="preserve"> </w:t>
      </w:r>
      <w:proofErr w:type="spellStart"/>
      <w:r w:rsidRPr="00CF6DE1">
        <w:rPr>
          <w:rFonts w:ascii="Apercu Pro" w:hAnsi="Apercu Pro"/>
        </w:rPr>
        <w:t>Aerts</w:t>
      </w:r>
      <w:proofErr w:type="spellEnd"/>
      <w:r w:rsidRPr="00CF6DE1">
        <w:rPr>
          <w:rFonts w:ascii="Apercu Pro" w:hAnsi="Apercu Pro"/>
        </w:rPr>
        <w:t xml:space="preserve"> war Werkstattinhaber. Zusammen mit anderen Manufakturbesitzern erreichte </w:t>
      </w:r>
      <w:proofErr w:type="spellStart"/>
      <w:r w:rsidRPr="00CF6DE1">
        <w:rPr>
          <w:rFonts w:ascii="Apercu Pro" w:hAnsi="Apercu Pro"/>
        </w:rPr>
        <w:t>Nicasius</w:t>
      </w:r>
      <w:proofErr w:type="spellEnd"/>
      <w:r w:rsidRPr="00CF6DE1">
        <w:rPr>
          <w:rFonts w:ascii="Apercu Pro" w:hAnsi="Apercu Pro"/>
        </w:rPr>
        <w:t xml:space="preserve"> 1613 beim Magistrat der Stadt Brüssel besondere Privilegien, die 1629 für Jan </w:t>
      </w:r>
      <w:proofErr w:type="spellStart"/>
      <w:r w:rsidRPr="00CF6DE1">
        <w:rPr>
          <w:rFonts w:ascii="Apercu Pro" w:hAnsi="Apercu Pro"/>
        </w:rPr>
        <w:t>Aerts</w:t>
      </w:r>
      <w:proofErr w:type="spellEnd"/>
      <w:r w:rsidRPr="00CF6DE1">
        <w:rPr>
          <w:rFonts w:ascii="Apercu Pro" w:hAnsi="Apercu Pro"/>
        </w:rPr>
        <w:t xml:space="preserve"> verlängert wurden.  </w:t>
      </w:r>
    </w:p>
    <w:p w:rsidR="00CF6DE1" w:rsidRPr="00CF6DE1" w:rsidRDefault="00CF6DE1" w:rsidP="00CF6DE1">
      <w:pPr>
        <w:rPr>
          <w:rFonts w:ascii="Apercu Pro" w:hAnsi="Apercu Pro"/>
        </w:rPr>
      </w:pPr>
    </w:p>
    <w:p w:rsidR="00CF6DE1" w:rsidRPr="00724363" w:rsidRDefault="00CF6DE1" w:rsidP="00CF6DE1">
      <w:pPr>
        <w:rPr>
          <w:rFonts w:ascii="Apercu Pro" w:hAnsi="Apercu Pro"/>
          <w:b/>
          <w:sz w:val="28"/>
          <w:szCs w:val="28"/>
        </w:rPr>
      </w:pPr>
      <w:proofErr w:type="spellStart"/>
      <w:r w:rsidRPr="00724363">
        <w:rPr>
          <w:rFonts w:ascii="Apercu Pro" w:hAnsi="Apercu Pro"/>
          <w:b/>
          <w:sz w:val="28"/>
          <w:szCs w:val="28"/>
        </w:rPr>
        <w:lastRenderedPageBreak/>
        <w:t>Michiel</w:t>
      </w:r>
      <w:proofErr w:type="spellEnd"/>
      <w:r w:rsidRPr="00724363">
        <w:rPr>
          <w:rFonts w:ascii="Apercu Pro" w:hAnsi="Apercu Pro"/>
          <w:b/>
          <w:sz w:val="28"/>
          <w:szCs w:val="28"/>
        </w:rPr>
        <w:t xml:space="preserve"> </w:t>
      </w:r>
      <w:proofErr w:type="spellStart"/>
      <w:r w:rsidRPr="00724363">
        <w:rPr>
          <w:rFonts w:ascii="Apercu Pro" w:hAnsi="Apercu Pro"/>
          <w:b/>
          <w:sz w:val="28"/>
          <w:szCs w:val="28"/>
        </w:rPr>
        <w:t>Coxcie</w:t>
      </w:r>
      <w:proofErr w:type="spellEnd"/>
      <w:r w:rsidRPr="00724363">
        <w:rPr>
          <w:rFonts w:ascii="Apercu Pro" w:hAnsi="Apercu Pro"/>
          <w:b/>
          <w:sz w:val="28"/>
          <w:szCs w:val="28"/>
        </w:rPr>
        <w:t xml:space="preserve"> (um 1499–1592)</w:t>
      </w:r>
      <w:r w:rsidRPr="00724363">
        <w:rPr>
          <w:rFonts w:ascii="Apercu Pro" w:hAnsi="Apercu Pro"/>
          <w:b/>
          <w:sz w:val="28"/>
          <w:szCs w:val="28"/>
        </w:rPr>
        <w:tab/>
      </w:r>
      <w:r w:rsidRPr="00724363">
        <w:rPr>
          <w:rFonts w:ascii="Apercu Pro" w:hAnsi="Apercu Pro"/>
          <w:b/>
          <w:sz w:val="28"/>
          <w:szCs w:val="28"/>
        </w:rPr>
        <w:tab/>
      </w:r>
      <w:r w:rsidRPr="00724363">
        <w:rPr>
          <w:rFonts w:ascii="Apercu Pro" w:hAnsi="Apercu Pro"/>
          <w:b/>
          <w:sz w:val="28"/>
          <w:szCs w:val="28"/>
        </w:rPr>
        <w:tab/>
      </w:r>
    </w:p>
    <w:p w:rsidR="00CF6DE1" w:rsidRPr="00CF6DE1" w:rsidRDefault="00CF6DE1" w:rsidP="00CF6DE1">
      <w:pPr>
        <w:rPr>
          <w:rFonts w:ascii="Apercu Pro" w:hAnsi="Apercu Pro"/>
        </w:rPr>
      </w:pPr>
      <w:r w:rsidRPr="00CF6DE1">
        <w:rPr>
          <w:rFonts w:ascii="Apercu Pro" w:hAnsi="Apercu Pro"/>
        </w:rPr>
        <w:t xml:space="preserve">Geboren in </w:t>
      </w:r>
      <w:proofErr w:type="spellStart"/>
      <w:r w:rsidRPr="00CF6DE1">
        <w:rPr>
          <w:rFonts w:ascii="Apercu Pro" w:hAnsi="Apercu Pro"/>
        </w:rPr>
        <w:t>Mechelen</w:t>
      </w:r>
      <w:proofErr w:type="spellEnd"/>
      <w:r w:rsidRPr="00CF6DE1">
        <w:rPr>
          <w:rFonts w:ascii="Apercu Pro" w:hAnsi="Apercu Pro"/>
        </w:rPr>
        <w:t xml:space="preserve">, wurde er vermutlich Schüler </w:t>
      </w:r>
      <w:proofErr w:type="spellStart"/>
      <w:r w:rsidRPr="00CF6DE1">
        <w:rPr>
          <w:rFonts w:ascii="Apercu Pro" w:hAnsi="Apercu Pro"/>
        </w:rPr>
        <w:t>Barend</w:t>
      </w:r>
      <w:proofErr w:type="spellEnd"/>
      <w:r w:rsidRPr="00CF6DE1">
        <w:rPr>
          <w:rFonts w:ascii="Apercu Pro" w:hAnsi="Apercu Pro"/>
        </w:rPr>
        <w:t xml:space="preserve"> van </w:t>
      </w:r>
      <w:proofErr w:type="spellStart"/>
      <w:r w:rsidRPr="00CF6DE1">
        <w:rPr>
          <w:rFonts w:ascii="Apercu Pro" w:hAnsi="Apercu Pro"/>
        </w:rPr>
        <w:t>Orleys</w:t>
      </w:r>
      <w:proofErr w:type="spellEnd"/>
      <w:r w:rsidRPr="00CF6DE1">
        <w:rPr>
          <w:rFonts w:ascii="Apercu Pro" w:hAnsi="Apercu Pro"/>
        </w:rPr>
        <w:t xml:space="preserve"> in Brüssel. Wie van </w:t>
      </w:r>
      <w:proofErr w:type="spellStart"/>
      <w:r w:rsidRPr="00CF6DE1">
        <w:rPr>
          <w:rFonts w:ascii="Apercu Pro" w:hAnsi="Apercu Pro"/>
        </w:rPr>
        <w:t>Orley</w:t>
      </w:r>
      <w:proofErr w:type="spellEnd"/>
      <w:r w:rsidRPr="00CF6DE1">
        <w:rPr>
          <w:rFonts w:ascii="Apercu Pro" w:hAnsi="Apercu Pro"/>
        </w:rPr>
        <w:t xml:space="preserve"> verbrachte </w:t>
      </w:r>
      <w:proofErr w:type="spellStart"/>
      <w:r w:rsidRPr="00CF6DE1">
        <w:rPr>
          <w:rFonts w:ascii="Apercu Pro" w:hAnsi="Apercu Pro"/>
        </w:rPr>
        <w:t>Coxcie</w:t>
      </w:r>
      <w:proofErr w:type="spellEnd"/>
      <w:r w:rsidRPr="00CF6DE1">
        <w:rPr>
          <w:rFonts w:ascii="Apercu Pro" w:hAnsi="Apercu Pro"/>
        </w:rPr>
        <w:t xml:space="preserve"> mehrere Jahre in Italien und orientierte sich besonders an Raffael. Giorgio Vasari lobte </w:t>
      </w:r>
      <w:proofErr w:type="spellStart"/>
      <w:r w:rsidRPr="00CF6DE1">
        <w:rPr>
          <w:rFonts w:ascii="Apercu Pro" w:hAnsi="Apercu Pro"/>
        </w:rPr>
        <w:t>Coxcies</w:t>
      </w:r>
      <w:proofErr w:type="spellEnd"/>
      <w:r w:rsidRPr="00CF6DE1">
        <w:rPr>
          <w:rFonts w:ascii="Apercu Pro" w:hAnsi="Apercu Pro"/>
        </w:rPr>
        <w:t xml:space="preserve"> Fresken im Stil Raffaels in der Barbarakapelle der Kirche Santa Maria </w:t>
      </w:r>
      <w:proofErr w:type="spellStart"/>
      <w:r w:rsidRPr="00CF6DE1">
        <w:rPr>
          <w:rFonts w:ascii="Apercu Pro" w:hAnsi="Apercu Pro"/>
        </w:rPr>
        <w:t>dell’Anima</w:t>
      </w:r>
      <w:proofErr w:type="spellEnd"/>
      <w:r w:rsidRPr="00CF6DE1">
        <w:rPr>
          <w:rFonts w:ascii="Apercu Pro" w:hAnsi="Apercu Pro"/>
        </w:rPr>
        <w:t xml:space="preserve"> in Rom (1531). Nach seiner Rückkehr 1539 und einem Aufenthalt in </w:t>
      </w:r>
      <w:proofErr w:type="spellStart"/>
      <w:r w:rsidRPr="00CF6DE1">
        <w:rPr>
          <w:rFonts w:ascii="Apercu Pro" w:hAnsi="Apercu Pro"/>
        </w:rPr>
        <w:t>Mechelen</w:t>
      </w:r>
      <w:proofErr w:type="spellEnd"/>
      <w:r w:rsidRPr="00CF6DE1">
        <w:rPr>
          <w:rFonts w:ascii="Apercu Pro" w:hAnsi="Apercu Pro"/>
        </w:rPr>
        <w:t xml:space="preserve"> übersiedelte </w:t>
      </w:r>
      <w:proofErr w:type="spellStart"/>
      <w:r w:rsidRPr="00CF6DE1">
        <w:rPr>
          <w:rFonts w:ascii="Apercu Pro" w:hAnsi="Apercu Pro"/>
        </w:rPr>
        <w:t>Coxcie</w:t>
      </w:r>
      <w:proofErr w:type="spellEnd"/>
      <w:r w:rsidRPr="00CF6DE1">
        <w:rPr>
          <w:rFonts w:ascii="Apercu Pro" w:hAnsi="Apercu Pro"/>
        </w:rPr>
        <w:t xml:space="preserve"> 1541 nach Brüssel, wo er in der Nachfolge van </w:t>
      </w:r>
      <w:proofErr w:type="spellStart"/>
      <w:r w:rsidRPr="00CF6DE1">
        <w:rPr>
          <w:rFonts w:ascii="Apercu Pro" w:hAnsi="Apercu Pro"/>
        </w:rPr>
        <w:t>Orleys</w:t>
      </w:r>
      <w:proofErr w:type="spellEnd"/>
      <w:r w:rsidRPr="00CF6DE1">
        <w:rPr>
          <w:rFonts w:ascii="Apercu Pro" w:hAnsi="Apercu Pro"/>
        </w:rPr>
        <w:t xml:space="preserve"> Hofmaler der Statthalterin Maria von Ungarn wurde. </w:t>
      </w:r>
    </w:p>
    <w:p w:rsidR="00CF6DE1" w:rsidRPr="00CF6DE1" w:rsidRDefault="00CF6DE1" w:rsidP="00CF6DE1">
      <w:pPr>
        <w:rPr>
          <w:rFonts w:ascii="Apercu Pro" w:hAnsi="Apercu Pro"/>
        </w:rPr>
      </w:pPr>
      <w:r w:rsidRPr="00CF6DE1">
        <w:rPr>
          <w:rFonts w:ascii="Apercu Pro" w:hAnsi="Apercu Pro"/>
        </w:rPr>
        <w:t xml:space="preserve">Im Auftrag Papst Leos X. waren in Brüssel Tapisserien für die Sixtinische Kapelle bestellt worden. Raffael hatte dafür sorgfältig ausgearbeitete Kartons geliefert, die nachhaltigen Eindruck hervorriefen. </w:t>
      </w:r>
      <w:proofErr w:type="spellStart"/>
      <w:r w:rsidRPr="00CF6DE1">
        <w:rPr>
          <w:rFonts w:ascii="Apercu Pro" w:hAnsi="Apercu Pro"/>
        </w:rPr>
        <w:t>Michiel</w:t>
      </w:r>
      <w:proofErr w:type="spellEnd"/>
      <w:r w:rsidRPr="00CF6DE1">
        <w:rPr>
          <w:rFonts w:ascii="Apercu Pro" w:hAnsi="Apercu Pro"/>
        </w:rPr>
        <w:t xml:space="preserve"> </w:t>
      </w:r>
      <w:proofErr w:type="spellStart"/>
      <w:r w:rsidRPr="00CF6DE1">
        <w:rPr>
          <w:rFonts w:ascii="Apercu Pro" w:hAnsi="Apercu Pro"/>
        </w:rPr>
        <w:t>Coxcie</w:t>
      </w:r>
      <w:proofErr w:type="spellEnd"/>
      <w:r w:rsidRPr="00CF6DE1">
        <w:rPr>
          <w:rFonts w:ascii="Apercu Pro" w:hAnsi="Apercu Pro"/>
        </w:rPr>
        <w:t xml:space="preserve"> könnte als Schüler van </w:t>
      </w:r>
      <w:proofErr w:type="spellStart"/>
      <w:r w:rsidRPr="00CF6DE1">
        <w:rPr>
          <w:rFonts w:ascii="Apercu Pro" w:hAnsi="Apercu Pro"/>
        </w:rPr>
        <w:t>Orleys</w:t>
      </w:r>
      <w:proofErr w:type="spellEnd"/>
      <w:r w:rsidRPr="00CF6DE1">
        <w:rPr>
          <w:rFonts w:ascii="Apercu Pro" w:hAnsi="Apercu Pro"/>
        </w:rPr>
        <w:t xml:space="preserve"> die Kartons oder die Tapisserien in der Manufaktur des Pieter van </w:t>
      </w:r>
      <w:proofErr w:type="spellStart"/>
      <w:r w:rsidRPr="00CF6DE1">
        <w:rPr>
          <w:rFonts w:ascii="Apercu Pro" w:hAnsi="Apercu Pro"/>
        </w:rPr>
        <w:t>Aelst</w:t>
      </w:r>
      <w:proofErr w:type="spellEnd"/>
      <w:r w:rsidRPr="00CF6DE1">
        <w:rPr>
          <w:rFonts w:ascii="Apercu Pro" w:hAnsi="Apercu Pro"/>
        </w:rPr>
        <w:t xml:space="preserve"> in Arbeit gesehen haben (ca. 1517–1521). Die Art der Komposition mit lebensgroßen, körperhaften und ausdrucksstarken Figuren in perspektivischen Architektur- und Landschaftsräumen prägte die zukünftige Gestaltung flämischer Tapisserien. </w:t>
      </w:r>
      <w:proofErr w:type="spellStart"/>
      <w:r w:rsidRPr="00CF6DE1">
        <w:rPr>
          <w:rFonts w:ascii="Apercu Pro" w:hAnsi="Apercu Pro"/>
        </w:rPr>
        <w:t>Michiel</w:t>
      </w:r>
      <w:proofErr w:type="spellEnd"/>
      <w:r w:rsidRPr="00CF6DE1">
        <w:rPr>
          <w:rFonts w:ascii="Apercu Pro" w:hAnsi="Apercu Pro"/>
        </w:rPr>
        <w:t xml:space="preserve"> </w:t>
      </w:r>
      <w:proofErr w:type="spellStart"/>
      <w:r w:rsidRPr="00CF6DE1">
        <w:rPr>
          <w:rFonts w:ascii="Apercu Pro" w:hAnsi="Apercu Pro"/>
        </w:rPr>
        <w:t>Coxcie</w:t>
      </w:r>
      <w:proofErr w:type="spellEnd"/>
      <w:r w:rsidRPr="00CF6DE1">
        <w:rPr>
          <w:rFonts w:ascii="Apercu Pro" w:hAnsi="Apercu Pro"/>
        </w:rPr>
        <w:t xml:space="preserve">, </w:t>
      </w:r>
      <w:proofErr w:type="gramStart"/>
      <w:r w:rsidRPr="00CF6DE1">
        <w:rPr>
          <w:rFonts w:ascii="Apercu Pro" w:hAnsi="Apercu Pro"/>
        </w:rPr>
        <w:t>der zunehmend Aufträge</w:t>
      </w:r>
      <w:proofErr w:type="gramEnd"/>
      <w:r w:rsidRPr="00CF6DE1">
        <w:rPr>
          <w:rFonts w:ascii="Apercu Pro" w:hAnsi="Apercu Pro"/>
        </w:rPr>
        <w:t xml:space="preserve"> für Tapisserie-Entwürfe übernahm, wurde ein Hauptvertreter dieser neuen Richtung.  </w:t>
      </w:r>
    </w:p>
    <w:p w:rsidR="00CF6DE1" w:rsidRPr="00CF6DE1" w:rsidRDefault="00CF6DE1" w:rsidP="00CF6DE1">
      <w:pPr>
        <w:rPr>
          <w:rFonts w:ascii="Apercu Pro" w:hAnsi="Apercu Pro"/>
        </w:rPr>
      </w:pPr>
    </w:p>
    <w:p w:rsidR="00CF6DE1" w:rsidRPr="000D2813" w:rsidRDefault="00CF6DE1" w:rsidP="00CF6DE1">
      <w:pPr>
        <w:rPr>
          <w:rFonts w:ascii="Apercu Pro" w:hAnsi="Apercu Pro"/>
          <w:b/>
          <w:szCs w:val="24"/>
        </w:rPr>
      </w:pPr>
      <w:r w:rsidRPr="000D2813">
        <w:rPr>
          <w:rFonts w:ascii="Apercu Pro" w:hAnsi="Apercu Pro"/>
          <w:b/>
          <w:szCs w:val="24"/>
        </w:rPr>
        <w:t xml:space="preserve">Krakau, Schloss </w:t>
      </w:r>
      <w:proofErr w:type="spellStart"/>
      <w:r w:rsidRPr="000D2813">
        <w:rPr>
          <w:rFonts w:ascii="Apercu Pro" w:hAnsi="Apercu Pro"/>
          <w:b/>
          <w:szCs w:val="24"/>
        </w:rPr>
        <w:t>Wawel</w:t>
      </w:r>
      <w:proofErr w:type="spellEnd"/>
    </w:p>
    <w:p w:rsidR="00CF6DE1" w:rsidRPr="00CF6DE1" w:rsidRDefault="00CF6DE1" w:rsidP="00CF6DE1">
      <w:pPr>
        <w:rPr>
          <w:rFonts w:ascii="Apercu Pro" w:hAnsi="Apercu Pro"/>
        </w:rPr>
      </w:pPr>
      <w:proofErr w:type="spellStart"/>
      <w:r w:rsidRPr="00CF6DE1">
        <w:rPr>
          <w:rFonts w:ascii="Apercu Pro" w:hAnsi="Apercu Pro"/>
        </w:rPr>
        <w:t>Coxcie</w:t>
      </w:r>
      <w:proofErr w:type="spellEnd"/>
      <w:r w:rsidRPr="00CF6DE1">
        <w:rPr>
          <w:rFonts w:ascii="Apercu Pro" w:hAnsi="Apercu Pro"/>
        </w:rPr>
        <w:t xml:space="preserve"> entwarf u. a. fünf Serien mit biblischen Geschichten von Adam und Eva bis Mose. Die Tapisserien waren im Auftrag des polnischen Königs Sigismund II. August für Schloss </w:t>
      </w:r>
      <w:proofErr w:type="spellStart"/>
      <w:r w:rsidRPr="00CF6DE1">
        <w:rPr>
          <w:rFonts w:ascii="Apercu Pro" w:hAnsi="Apercu Pro"/>
        </w:rPr>
        <w:t>Wawel</w:t>
      </w:r>
      <w:proofErr w:type="spellEnd"/>
      <w:r w:rsidRPr="00CF6DE1">
        <w:rPr>
          <w:rFonts w:ascii="Apercu Pro" w:hAnsi="Apercu Pro"/>
        </w:rPr>
        <w:t xml:space="preserve"> in Krakau bestimmt. Aufgrund stilistischer Vergleiche gilt </w:t>
      </w:r>
      <w:proofErr w:type="spellStart"/>
      <w:r w:rsidRPr="00CF6DE1">
        <w:rPr>
          <w:rFonts w:ascii="Apercu Pro" w:hAnsi="Apercu Pro"/>
        </w:rPr>
        <w:t>Coxcies</w:t>
      </w:r>
      <w:proofErr w:type="spellEnd"/>
      <w:r w:rsidRPr="00CF6DE1">
        <w:rPr>
          <w:rFonts w:ascii="Apercu Pro" w:hAnsi="Apercu Pro"/>
        </w:rPr>
        <w:t xml:space="preserve"> Urheberschaft als gesichert. </w:t>
      </w:r>
    </w:p>
    <w:p w:rsidR="00CF6DE1" w:rsidRPr="00CF6DE1" w:rsidRDefault="00CF6DE1" w:rsidP="00CF6DE1">
      <w:pPr>
        <w:rPr>
          <w:rFonts w:ascii="Apercu Pro" w:hAnsi="Apercu Pro"/>
        </w:rPr>
      </w:pPr>
      <w:r w:rsidRPr="00CF6DE1">
        <w:rPr>
          <w:rFonts w:ascii="Apercu Pro" w:hAnsi="Apercu Pro"/>
        </w:rPr>
        <w:t xml:space="preserve">Neben der naturnahen Darstellung des menschlichen Körpers im Sinne der italienischen Renaissance spielte auch die Landschaft mit Tieren und Pflanzen eine wichtige Rolle. Das Paradies wird außerordentlich detailreich geschildert mit zahlreichen teils exotischen Tieren. Manche Tiere weisen mit ihrem Symbolgehalt auf den Sinn des Geschehens hin. Bäume und Pflanzen sind klar benennbar. </w:t>
      </w:r>
    </w:p>
    <w:p w:rsidR="00425970" w:rsidRDefault="00425970">
      <w:pPr>
        <w:spacing w:after="200" w:line="276" w:lineRule="auto"/>
        <w:rPr>
          <w:rFonts w:ascii="Apercu Pro" w:hAnsi="Apercu Pro"/>
        </w:rPr>
      </w:pPr>
      <w:r>
        <w:rPr>
          <w:rFonts w:ascii="Apercu Pro" w:hAnsi="Apercu Pro"/>
        </w:rPr>
        <w:br w:type="page"/>
      </w:r>
    </w:p>
    <w:p w:rsidR="00CF6DE1" w:rsidRPr="00724363" w:rsidRDefault="00CF6DE1" w:rsidP="00CF6DE1">
      <w:pPr>
        <w:rPr>
          <w:rFonts w:ascii="Apercu Pro" w:hAnsi="Apercu Pro"/>
          <w:b/>
          <w:sz w:val="28"/>
          <w:szCs w:val="28"/>
        </w:rPr>
      </w:pPr>
      <w:r w:rsidRPr="00724363">
        <w:rPr>
          <w:rFonts w:ascii="Apercu Pro" w:hAnsi="Apercu Pro"/>
          <w:b/>
          <w:sz w:val="28"/>
          <w:szCs w:val="28"/>
        </w:rPr>
        <w:lastRenderedPageBreak/>
        <w:t xml:space="preserve">Bordüre </w:t>
      </w:r>
    </w:p>
    <w:p w:rsidR="00CF6DE1" w:rsidRDefault="00CF6DE1" w:rsidP="00CF6DE1">
      <w:pPr>
        <w:rPr>
          <w:rFonts w:ascii="Apercu Pro" w:hAnsi="Apercu Pro"/>
        </w:rPr>
      </w:pPr>
      <w:r w:rsidRPr="00CF6DE1">
        <w:rPr>
          <w:rFonts w:ascii="Apercu Pro" w:hAnsi="Apercu Pro"/>
        </w:rPr>
        <w:t xml:space="preserve">Die einzelnen Szenen werden von einer opulenten barocken Bordüre nach dem Entwurf eines unbekannten Künstlers umrahmt. Unter den verschiedenen Motiven wie </w:t>
      </w:r>
      <w:proofErr w:type="spellStart"/>
      <w:r w:rsidRPr="00CF6DE1">
        <w:rPr>
          <w:rFonts w:ascii="Apercu Pro" w:hAnsi="Apercu Pro"/>
        </w:rPr>
        <w:t>Rollwerk</w:t>
      </w:r>
      <w:proofErr w:type="spellEnd"/>
      <w:r w:rsidRPr="00CF6DE1">
        <w:rPr>
          <w:rFonts w:ascii="Apercu Pro" w:hAnsi="Apercu Pro"/>
        </w:rPr>
        <w:t xml:space="preserve">, Kartuschen, Festons und Füllhörnern mit Obst und Gemüse, Maskarons und einem geflügelten Frauenkopf in der Mitte oben beziehen sich zwei gegensätzliche Tierpaare in einem allgemeinen Sinn auf den Inhalt der umrahmten figürlichen Darstellungen. </w:t>
      </w:r>
    </w:p>
    <w:p w:rsidR="004733C4" w:rsidRPr="00CF6DE1" w:rsidRDefault="004733C4" w:rsidP="00CF6DE1">
      <w:pPr>
        <w:rPr>
          <w:rFonts w:ascii="Apercu Pro" w:hAnsi="Apercu Pro"/>
        </w:rPr>
      </w:pPr>
    </w:p>
    <w:p w:rsidR="00CF6DE1" w:rsidRPr="004733C4" w:rsidRDefault="00CF6DE1" w:rsidP="00CF6DE1">
      <w:pPr>
        <w:rPr>
          <w:rFonts w:ascii="Apercu Pro" w:hAnsi="Apercu Pro"/>
          <w:u w:val="single"/>
        </w:rPr>
      </w:pPr>
      <w:r w:rsidRPr="004733C4">
        <w:rPr>
          <w:rFonts w:ascii="Apercu Pro" w:hAnsi="Apercu Pro"/>
          <w:u w:val="single"/>
        </w:rPr>
        <w:t xml:space="preserve">Schlange und Adler </w:t>
      </w:r>
    </w:p>
    <w:p w:rsidR="00CF6DE1" w:rsidRDefault="00CF6DE1" w:rsidP="00CF6DE1">
      <w:pPr>
        <w:rPr>
          <w:rFonts w:ascii="Apercu Pro" w:hAnsi="Apercu Pro"/>
        </w:rPr>
      </w:pPr>
      <w:r w:rsidRPr="00CF6DE1">
        <w:rPr>
          <w:rFonts w:ascii="Apercu Pro" w:hAnsi="Apercu Pro"/>
        </w:rPr>
        <w:t>Die Schlange hat Eva verführt und ist Symbol für das Böse. Der Adler verteidigt sein Nest gegen die Schlange und frisst sie. Er steht für Christus, den Überwinder von Sünde und Tod.</w:t>
      </w:r>
    </w:p>
    <w:p w:rsidR="004733C4" w:rsidRPr="00CF6DE1" w:rsidRDefault="004733C4" w:rsidP="00CF6DE1">
      <w:pPr>
        <w:rPr>
          <w:rFonts w:ascii="Apercu Pro" w:hAnsi="Apercu Pro"/>
        </w:rPr>
      </w:pPr>
    </w:p>
    <w:p w:rsidR="00CF6DE1" w:rsidRPr="004733C4" w:rsidRDefault="00CF6DE1" w:rsidP="00CF6DE1">
      <w:pPr>
        <w:rPr>
          <w:rFonts w:ascii="Apercu Pro" w:hAnsi="Apercu Pro"/>
          <w:u w:val="single"/>
        </w:rPr>
      </w:pPr>
      <w:r w:rsidRPr="004733C4">
        <w:rPr>
          <w:rFonts w:ascii="Apercu Pro" w:hAnsi="Apercu Pro"/>
          <w:u w:val="single"/>
        </w:rPr>
        <w:t xml:space="preserve">Affe und Papagei </w:t>
      </w:r>
    </w:p>
    <w:p w:rsidR="00CF6DE1" w:rsidRPr="00CF6DE1" w:rsidRDefault="00CF6DE1" w:rsidP="00CF6DE1">
      <w:pPr>
        <w:rPr>
          <w:rFonts w:ascii="Apercu Pro" w:hAnsi="Apercu Pro"/>
        </w:rPr>
      </w:pPr>
      <w:r w:rsidRPr="00CF6DE1">
        <w:rPr>
          <w:rFonts w:ascii="Apercu Pro" w:hAnsi="Apercu Pro"/>
        </w:rPr>
        <w:t xml:space="preserve">Der Affe wurde negativ bewertet: Er sei boshaft und mit vielen Lastern behaftet wie Geiz, Neid, Eitelkeit, Hinterlist und Schamlosigkeit. Der Papagei hingegen ahmt die menschliche Sprache nach, sein </w:t>
      </w:r>
      <w:proofErr w:type="spellStart"/>
      <w:r w:rsidRPr="00CF6DE1">
        <w:rPr>
          <w:rFonts w:ascii="Apercu Pro" w:hAnsi="Apercu Pro"/>
        </w:rPr>
        <w:t>Naturruf</w:t>
      </w:r>
      <w:proofErr w:type="spellEnd"/>
      <w:r w:rsidRPr="00CF6DE1">
        <w:rPr>
          <w:rFonts w:ascii="Apercu Pro" w:hAnsi="Apercu Pro"/>
        </w:rPr>
        <w:t xml:space="preserve"> klingt nach „Ave“, den Gruß des Erzengels Gabriel. Der Papagei in seiner natürlichen Schönheit ist Symbol für Maria, für ihre Reinheit und Keuschheit. </w:t>
      </w:r>
    </w:p>
    <w:p w:rsidR="004733C4" w:rsidRDefault="004733C4" w:rsidP="00CF6DE1">
      <w:pPr>
        <w:rPr>
          <w:rFonts w:ascii="Apercu Pro" w:hAnsi="Apercu Pro"/>
          <w:b/>
        </w:rPr>
      </w:pPr>
    </w:p>
    <w:p w:rsidR="00CF6DE1" w:rsidRPr="004733C4" w:rsidRDefault="00CF6DE1" w:rsidP="00CF6DE1">
      <w:pPr>
        <w:rPr>
          <w:rFonts w:ascii="Apercu Pro" w:hAnsi="Apercu Pro"/>
          <w:u w:val="single"/>
        </w:rPr>
      </w:pPr>
      <w:r w:rsidRPr="004733C4">
        <w:rPr>
          <w:rFonts w:ascii="Apercu Pro" w:hAnsi="Apercu Pro"/>
          <w:u w:val="single"/>
        </w:rPr>
        <w:t>Strahlenstern</w:t>
      </w:r>
    </w:p>
    <w:p w:rsidR="00CF6DE1" w:rsidRPr="00CF6DE1" w:rsidRDefault="00CF6DE1" w:rsidP="00CF6DE1">
      <w:pPr>
        <w:rPr>
          <w:rFonts w:ascii="Apercu Pro" w:hAnsi="Apercu Pro"/>
        </w:rPr>
      </w:pPr>
      <w:r w:rsidRPr="00CF6DE1">
        <w:rPr>
          <w:rFonts w:ascii="Apercu Pro" w:hAnsi="Apercu Pro"/>
        </w:rPr>
        <w:t xml:space="preserve">Das unbekannte </w:t>
      </w:r>
      <w:proofErr w:type="spellStart"/>
      <w:r w:rsidRPr="00CF6DE1">
        <w:rPr>
          <w:rFonts w:ascii="Apercu Pro" w:hAnsi="Apercu Pro"/>
        </w:rPr>
        <w:t>emblemartige</w:t>
      </w:r>
      <w:proofErr w:type="spellEnd"/>
      <w:r w:rsidRPr="00CF6DE1">
        <w:rPr>
          <w:rFonts w:ascii="Apercu Pro" w:hAnsi="Apercu Pro"/>
        </w:rPr>
        <w:t xml:space="preserve"> Motiv auf beiden Vertikalstreifen könnte den Stern von Bethlehem bedeuten, der den Weg zum neugeborenen Erlöser wies und als Komet gesehen und dargestellt wurde. </w:t>
      </w:r>
    </w:p>
    <w:p w:rsidR="00CF6DE1" w:rsidRPr="00CF6DE1" w:rsidRDefault="00CF6DE1" w:rsidP="00CF6DE1">
      <w:pPr>
        <w:rPr>
          <w:rFonts w:ascii="Apercu Pro" w:hAnsi="Apercu Pro"/>
        </w:rPr>
      </w:pPr>
      <w:r w:rsidRPr="00CF6DE1">
        <w:rPr>
          <w:rFonts w:ascii="Apercu Pro" w:hAnsi="Apercu Pro"/>
        </w:rPr>
        <w:t>Die Bordüre spielt auf die Erlösung von Sünde und Tod durch den „neuen Adam“ und die „neue Eva“ an und schließt somit die Hoffnu</w:t>
      </w:r>
      <w:r w:rsidR="009879E5">
        <w:rPr>
          <w:rFonts w:ascii="Apercu Pro" w:hAnsi="Apercu Pro"/>
        </w:rPr>
        <w:t xml:space="preserve">ng auf das neue Paradies ein.  </w:t>
      </w:r>
    </w:p>
    <w:p w:rsidR="00CF6DE1" w:rsidRPr="00CF6DE1" w:rsidRDefault="00CF6DE1" w:rsidP="00CF6DE1">
      <w:pPr>
        <w:rPr>
          <w:rFonts w:ascii="Apercu Pro" w:hAnsi="Apercu Pro"/>
        </w:rPr>
      </w:pPr>
    </w:p>
    <w:p w:rsidR="00CF6DE1" w:rsidRPr="00724363" w:rsidRDefault="00CF6DE1" w:rsidP="00CF6DE1">
      <w:pPr>
        <w:rPr>
          <w:rFonts w:ascii="Apercu Pro" w:hAnsi="Apercu Pro"/>
          <w:b/>
          <w:sz w:val="28"/>
          <w:szCs w:val="28"/>
        </w:rPr>
      </w:pPr>
      <w:r w:rsidRPr="00724363">
        <w:rPr>
          <w:rFonts w:ascii="Apercu Pro" w:hAnsi="Apercu Pro"/>
          <w:b/>
          <w:sz w:val="28"/>
          <w:szCs w:val="28"/>
        </w:rPr>
        <w:t>Konservierung Herbst 2024</w:t>
      </w:r>
    </w:p>
    <w:p w:rsidR="00CF6DE1" w:rsidRPr="00CF6DE1" w:rsidRDefault="00CF6DE1" w:rsidP="00CF6DE1">
      <w:pPr>
        <w:rPr>
          <w:rFonts w:ascii="Apercu Pro" w:hAnsi="Apercu Pro"/>
        </w:rPr>
      </w:pPr>
      <w:r w:rsidRPr="00CF6DE1">
        <w:rPr>
          <w:rFonts w:ascii="Apercu Pro" w:hAnsi="Apercu Pro"/>
        </w:rPr>
        <w:t xml:space="preserve">Alle sechs Tapisserien wurden von September bis Dezember 2024 in der leer stehenden </w:t>
      </w:r>
      <w:proofErr w:type="spellStart"/>
      <w:r w:rsidRPr="00CF6DE1">
        <w:rPr>
          <w:rFonts w:ascii="Apercu Pro" w:hAnsi="Apercu Pro"/>
        </w:rPr>
        <w:t>Paramentenkammer</w:t>
      </w:r>
      <w:proofErr w:type="spellEnd"/>
      <w:r w:rsidRPr="00CF6DE1">
        <w:rPr>
          <w:rFonts w:ascii="Apercu Pro" w:hAnsi="Apercu Pro"/>
        </w:rPr>
        <w:t xml:space="preserve"> des Doms von Dipl.-Rest. Regina Knaller verschiedenen Maßnahmen unterzogen. Hauptsächlich ging es darum, schädliche Staubablagerungen auf Vorder- und Rückseite zu entfernen und schadhafte und instabile Stellen nähtechnisch zu sichern.  </w:t>
      </w:r>
    </w:p>
    <w:p w:rsidR="00CF6DE1" w:rsidRPr="00CF6DE1" w:rsidRDefault="00CF6DE1" w:rsidP="00CF6DE1">
      <w:pPr>
        <w:rPr>
          <w:rFonts w:ascii="Apercu Pro" w:hAnsi="Apercu Pro"/>
        </w:rPr>
      </w:pPr>
      <w:r w:rsidRPr="00CF6DE1">
        <w:rPr>
          <w:rFonts w:ascii="Apercu Pro" w:hAnsi="Apercu Pro"/>
        </w:rPr>
        <w:lastRenderedPageBreak/>
        <w:t xml:space="preserve">Im Hinblick auf die Ausstellung wurden die Tapisserien mit einer neuen Montagevorrichtung versehen. </w:t>
      </w:r>
    </w:p>
    <w:p w:rsidR="00CF6DE1" w:rsidRPr="00CF6DE1" w:rsidRDefault="00CF6DE1" w:rsidP="00CF6DE1">
      <w:pPr>
        <w:rPr>
          <w:rFonts w:ascii="Apercu Pro" w:hAnsi="Apercu Pro"/>
        </w:rPr>
      </w:pPr>
    </w:p>
    <w:p w:rsidR="00CF6DE1" w:rsidRPr="00724363" w:rsidRDefault="00CF6DE1" w:rsidP="00CF6DE1">
      <w:pPr>
        <w:rPr>
          <w:rFonts w:ascii="Apercu Pro" w:hAnsi="Apercu Pro"/>
          <w:b/>
          <w:sz w:val="28"/>
          <w:szCs w:val="28"/>
        </w:rPr>
      </w:pPr>
      <w:r w:rsidRPr="00724363">
        <w:rPr>
          <w:rFonts w:ascii="Apercu Pro" w:hAnsi="Apercu Pro"/>
          <w:b/>
          <w:sz w:val="28"/>
          <w:szCs w:val="28"/>
        </w:rPr>
        <w:t>Wie entsteht eine Tapisserie?</w:t>
      </w:r>
    </w:p>
    <w:p w:rsidR="00CF6DE1" w:rsidRPr="009879E5" w:rsidRDefault="00CF6DE1" w:rsidP="00CF6DE1">
      <w:pPr>
        <w:rPr>
          <w:rFonts w:ascii="Apercu Pro" w:hAnsi="Apercu Pro"/>
          <w:u w:val="single"/>
        </w:rPr>
      </w:pPr>
      <w:r w:rsidRPr="009879E5">
        <w:rPr>
          <w:rFonts w:ascii="Apercu Pro" w:hAnsi="Apercu Pro"/>
          <w:u w:val="single"/>
        </w:rPr>
        <w:t>Entwurf, Karton</w:t>
      </w:r>
    </w:p>
    <w:p w:rsidR="00CF6DE1" w:rsidRPr="00CF6DE1" w:rsidRDefault="00CF6DE1" w:rsidP="00CF6DE1">
      <w:pPr>
        <w:rPr>
          <w:rFonts w:ascii="Apercu Pro" w:hAnsi="Apercu Pro"/>
        </w:rPr>
      </w:pPr>
      <w:r w:rsidRPr="00CF6DE1">
        <w:rPr>
          <w:rFonts w:ascii="Apercu Pro" w:hAnsi="Apercu Pro"/>
        </w:rPr>
        <w:t xml:space="preserve">Der farbige Entwurf wird auf einen Karton in der geplanten Originalgröße der Tapisserie übertragen. Der Karton kann wiederverwendet werden. </w:t>
      </w:r>
    </w:p>
    <w:p w:rsidR="00CF6DE1" w:rsidRPr="00CF6DE1" w:rsidRDefault="00CF6DE1" w:rsidP="00CF6DE1">
      <w:pPr>
        <w:rPr>
          <w:rFonts w:ascii="Apercu Pro" w:hAnsi="Apercu Pro"/>
        </w:rPr>
      </w:pPr>
    </w:p>
    <w:p w:rsidR="00CF6DE1" w:rsidRPr="009879E5" w:rsidRDefault="00CF6DE1" w:rsidP="00CF6DE1">
      <w:pPr>
        <w:rPr>
          <w:rFonts w:ascii="Apercu Pro" w:hAnsi="Apercu Pro"/>
          <w:u w:val="single"/>
        </w:rPr>
      </w:pPr>
      <w:r w:rsidRPr="009879E5">
        <w:rPr>
          <w:rFonts w:ascii="Apercu Pro" w:hAnsi="Apercu Pro"/>
          <w:u w:val="single"/>
        </w:rPr>
        <w:t xml:space="preserve">Webstuhl, </w:t>
      </w:r>
      <w:proofErr w:type="spellStart"/>
      <w:r w:rsidRPr="009879E5">
        <w:rPr>
          <w:rFonts w:ascii="Apercu Pro" w:hAnsi="Apercu Pro"/>
          <w:u w:val="single"/>
        </w:rPr>
        <w:t>Kett</w:t>
      </w:r>
      <w:proofErr w:type="spellEnd"/>
      <w:r w:rsidRPr="009879E5">
        <w:rPr>
          <w:rFonts w:ascii="Apercu Pro" w:hAnsi="Apercu Pro"/>
          <w:u w:val="single"/>
        </w:rPr>
        <w:t>- und Schussfäden</w:t>
      </w:r>
    </w:p>
    <w:p w:rsidR="00CF6DE1" w:rsidRPr="00CF6DE1" w:rsidRDefault="00CF6DE1" w:rsidP="00CF6DE1">
      <w:pPr>
        <w:rPr>
          <w:rFonts w:ascii="Apercu Pro" w:hAnsi="Apercu Pro"/>
        </w:rPr>
      </w:pPr>
      <w:r w:rsidRPr="00CF6DE1">
        <w:rPr>
          <w:rFonts w:ascii="Apercu Pro" w:hAnsi="Apercu Pro"/>
        </w:rPr>
        <w:t xml:space="preserve">Die Herstellung einer Tapisserie erfolgt auf einem Webstuhl mittels sich kreuzender </w:t>
      </w:r>
      <w:proofErr w:type="spellStart"/>
      <w:r w:rsidRPr="00CF6DE1">
        <w:rPr>
          <w:rFonts w:ascii="Apercu Pro" w:hAnsi="Apercu Pro"/>
        </w:rPr>
        <w:t>Kett</w:t>
      </w:r>
      <w:proofErr w:type="spellEnd"/>
      <w:r w:rsidRPr="00CF6DE1">
        <w:rPr>
          <w:rFonts w:ascii="Apercu Pro" w:hAnsi="Apercu Pro"/>
        </w:rPr>
        <w:t xml:space="preserve">- und Schussfäden. </w:t>
      </w:r>
    </w:p>
    <w:p w:rsidR="00CF6DE1" w:rsidRPr="00CF6DE1" w:rsidRDefault="00CF6DE1" w:rsidP="00CF6DE1">
      <w:pPr>
        <w:rPr>
          <w:rFonts w:ascii="Apercu Pro" w:hAnsi="Apercu Pro"/>
        </w:rPr>
      </w:pPr>
      <w:r w:rsidRPr="00CF6DE1">
        <w:rPr>
          <w:rFonts w:ascii="Apercu Pro" w:hAnsi="Apercu Pro"/>
        </w:rPr>
        <w:t xml:space="preserve">Am Hochwebstuhl werden die Kettfäden senkrecht gespannt, die gezeichneten Motive auf die senkrechten Kettfäden gepaust. Der Karton hängt hinter dem Wirker zur Kontrolle. </w:t>
      </w:r>
    </w:p>
    <w:p w:rsidR="00CF6DE1" w:rsidRPr="00CF6DE1" w:rsidRDefault="00CF6DE1" w:rsidP="00CF6DE1">
      <w:pPr>
        <w:rPr>
          <w:rFonts w:ascii="Apercu Pro" w:hAnsi="Apercu Pro"/>
        </w:rPr>
      </w:pPr>
      <w:r w:rsidRPr="00CF6DE1">
        <w:rPr>
          <w:rFonts w:ascii="Apercu Pro" w:hAnsi="Apercu Pro"/>
        </w:rPr>
        <w:t xml:space="preserve">Am Flachwebstuhl sind die Kettfäden waagrecht gespannt. Der Karton liegt unter den Kettfäden. </w:t>
      </w:r>
    </w:p>
    <w:p w:rsidR="00CF6DE1" w:rsidRPr="00CF6DE1" w:rsidRDefault="00CF6DE1" w:rsidP="00CF6DE1">
      <w:pPr>
        <w:rPr>
          <w:rFonts w:ascii="Apercu Pro" w:hAnsi="Apercu Pro"/>
        </w:rPr>
      </w:pPr>
      <w:r w:rsidRPr="00CF6DE1">
        <w:rPr>
          <w:rFonts w:ascii="Apercu Pro" w:hAnsi="Apercu Pro"/>
        </w:rPr>
        <w:t xml:space="preserve">Die verschiedenfarbigen Schussfäden sind auf zahlreichen Spulen, sog. </w:t>
      </w:r>
      <w:proofErr w:type="spellStart"/>
      <w:r w:rsidRPr="00CF6DE1">
        <w:rPr>
          <w:rFonts w:ascii="Apercu Pro" w:hAnsi="Apercu Pro"/>
        </w:rPr>
        <w:t>Flieten</w:t>
      </w:r>
      <w:proofErr w:type="spellEnd"/>
      <w:r w:rsidRPr="00CF6DE1">
        <w:rPr>
          <w:rFonts w:ascii="Apercu Pro" w:hAnsi="Apercu Pro"/>
        </w:rPr>
        <w:t xml:space="preserve">, aufgewickelt. Die Schussfäden werden abwechselnd über und unter die Kettfäden eingetragen und mit einem Kamm angeschlagen, sodass die Kettfäden von den Schusseinträgen vollkommen verdeckt sind. </w:t>
      </w:r>
    </w:p>
    <w:p w:rsidR="00CF6DE1" w:rsidRPr="00CF6DE1" w:rsidRDefault="00CF6DE1" w:rsidP="00CF6DE1">
      <w:pPr>
        <w:rPr>
          <w:rFonts w:ascii="Apercu Pro" w:hAnsi="Apercu Pro"/>
        </w:rPr>
      </w:pPr>
      <w:r w:rsidRPr="00CF6DE1">
        <w:rPr>
          <w:rFonts w:ascii="Apercu Pro" w:hAnsi="Apercu Pro"/>
        </w:rPr>
        <w:t xml:space="preserve">Beim Flachwebstuhl wird mittels Fußpedalen, den sog. Tritten, ein Fach gebildet, das die Kettfäden in gerade und ungerade teilt und damit den Schusseintrag erleichtert und beschleunigt. </w:t>
      </w:r>
    </w:p>
    <w:p w:rsidR="00CF6DE1" w:rsidRPr="00CF6DE1" w:rsidRDefault="00CF6DE1" w:rsidP="00CF6DE1">
      <w:pPr>
        <w:rPr>
          <w:rFonts w:ascii="Apercu Pro" w:hAnsi="Apercu Pro"/>
        </w:rPr>
      </w:pPr>
      <w:r w:rsidRPr="00CF6DE1">
        <w:rPr>
          <w:rFonts w:ascii="Apercu Pro" w:hAnsi="Apercu Pro"/>
        </w:rPr>
        <w:t>Wenn unterschiedliche Farbflächen aufeinandertreffen, entstehen Schlitze, die anschließend zusammengenäht werden.</w:t>
      </w:r>
    </w:p>
    <w:p w:rsidR="00CF6DE1" w:rsidRPr="00CF6DE1" w:rsidRDefault="00CF6DE1" w:rsidP="00CF6DE1">
      <w:pPr>
        <w:rPr>
          <w:rFonts w:ascii="Apercu Pro" w:hAnsi="Apercu Pro"/>
        </w:rPr>
      </w:pPr>
    </w:p>
    <w:p w:rsidR="00CF6DE1" w:rsidRPr="009879E5" w:rsidRDefault="00CF6DE1" w:rsidP="00CF6DE1">
      <w:pPr>
        <w:rPr>
          <w:rFonts w:ascii="Apercu Pro" w:hAnsi="Apercu Pro"/>
          <w:u w:val="single"/>
        </w:rPr>
      </w:pPr>
      <w:r w:rsidRPr="009879E5">
        <w:rPr>
          <w:rFonts w:ascii="Apercu Pro" w:hAnsi="Apercu Pro"/>
          <w:u w:val="single"/>
        </w:rPr>
        <w:t>Wirken und Weben</w:t>
      </w:r>
    </w:p>
    <w:p w:rsidR="00CF6DE1" w:rsidRPr="00CF6DE1" w:rsidRDefault="00CF6DE1" w:rsidP="00CF6DE1">
      <w:pPr>
        <w:rPr>
          <w:rFonts w:ascii="Apercu Pro" w:hAnsi="Apercu Pro"/>
        </w:rPr>
      </w:pPr>
      <w:r w:rsidRPr="00CF6DE1">
        <w:rPr>
          <w:rFonts w:ascii="Apercu Pro" w:hAnsi="Apercu Pro"/>
        </w:rPr>
        <w:t xml:space="preserve">Die Technik der </w:t>
      </w:r>
      <w:proofErr w:type="spellStart"/>
      <w:r w:rsidRPr="00CF6DE1">
        <w:rPr>
          <w:rFonts w:ascii="Apercu Pro" w:hAnsi="Apercu Pro"/>
        </w:rPr>
        <w:t>Tapisserieherstellung</w:t>
      </w:r>
      <w:proofErr w:type="spellEnd"/>
      <w:r w:rsidRPr="00CF6DE1">
        <w:rPr>
          <w:rFonts w:ascii="Apercu Pro" w:hAnsi="Apercu Pro"/>
        </w:rPr>
        <w:t xml:space="preserve"> wird als „Wirkerei“ bezeichnet. Die Schussfäden werden nur dort eingetragen, wo es das Muster erfordert. Im Unterschied dazu erfolgen die Schusseinträge bei Geweben im rechten Winkel von Webekante zu Webekante. </w:t>
      </w:r>
    </w:p>
    <w:p w:rsidR="00CF6DE1" w:rsidRPr="00CF6DE1" w:rsidRDefault="00CF6DE1" w:rsidP="00CF6DE1">
      <w:pPr>
        <w:rPr>
          <w:rFonts w:ascii="Apercu Pro" w:hAnsi="Apercu Pro"/>
        </w:rPr>
      </w:pPr>
      <w:r w:rsidRPr="00CF6DE1">
        <w:rPr>
          <w:rFonts w:ascii="Apercu Pro" w:hAnsi="Apercu Pro"/>
        </w:rPr>
        <w:t>Die Herstellung einer Tapisserie in reiner Handarbeit beanspruchte viel Zeit. Auch wenn mehrere Wirker gleichzeitig an einem Webstuhl arbeiteten, vergingen je nach Größe Monate und Jahre bis eine Tapisserie fertiggestellt war.</w:t>
      </w:r>
    </w:p>
    <w:p w:rsidR="00CF6DE1" w:rsidRPr="00CF6DE1" w:rsidRDefault="00CF6DE1" w:rsidP="00CF6DE1">
      <w:pPr>
        <w:rPr>
          <w:rFonts w:ascii="Apercu Pro" w:hAnsi="Apercu Pro"/>
        </w:rPr>
      </w:pPr>
    </w:p>
    <w:p w:rsidR="00CF6DE1" w:rsidRPr="009879E5" w:rsidRDefault="00CF6DE1" w:rsidP="00CF6DE1">
      <w:pPr>
        <w:rPr>
          <w:rFonts w:ascii="Apercu Pro" w:hAnsi="Apercu Pro"/>
          <w:u w:val="single"/>
        </w:rPr>
      </w:pPr>
      <w:r w:rsidRPr="009879E5">
        <w:rPr>
          <w:rFonts w:ascii="Apercu Pro" w:hAnsi="Apercu Pro"/>
          <w:u w:val="single"/>
        </w:rPr>
        <w:lastRenderedPageBreak/>
        <w:t>Tapisserie und Gobelin</w:t>
      </w:r>
    </w:p>
    <w:p w:rsidR="00CF6DE1" w:rsidRPr="00CF6DE1" w:rsidRDefault="00CF6DE1" w:rsidP="00CF6DE1">
      <w:pPr>
        <w:rPr>
          <w:rFonts w:ascii="Apercu Pro" w:hAnsi="Apercu Pro"/>
        </w:rPr>
      </w:pPr>
      <w:r w:rsidRPr="00CF6DE1">
        <w:rPr>
          <w:rFonts w:ascii="Apercu Pro" w:hAnsi="Apercu Pro"/>
        </w:rPr>
        <w:t>Die allgemeine Bezeichnung für gewirkte Bildteppiche lautet „Tapisserie“. Als „Gobelins“ sind ausschließlich Tapisserien aus der in Paris im 17. Jahrhundert gegründeten Gobelinmanufaktur zu bezeichnen. Diese Manufaktur stellt noch heute Tapisserien her.</w:t>
      </w:r>
    </w:p>
    <w:p w:rsidR="00CF6DE1" w:rsidRPr="00CF6DE1" w:rsidRDefault="00CF6DE1" w:rsidP="00CF6DE1">
      <w:pPr>
        <w:rPr>
          <w:rFonts w:ascii="Apercu Pro" w:hAnsi="Apercu Pro"/>
        </w:rPr>
      </w:pPr>
    </w:p>
    <w:p w:rsidR="00CF6DE1" w:rsidRPr="00D21BCD" w:rsidRDefault="00CF6DE1" w:rsidP="00CF6DE1">
      <w:pPr>
        <w:rPr>
          <w:rFonts w:ascii="Apercu Pro" w:hAnsi="Apercu Pro"/>
          <w:b/>
          <w:sz w:val="28"/>
          <w:szCs w:val="28"/>
        </w:rPr>
      </w:pPr>
      <w:r w:rsidRPr="00D21BCD">
        <w:rPr>
          <w:rFonts w:ascii="Apercu Pro" w:hAnsi="Apercu Pro"/>
          <w:b/>
          <w:sz w:val="28"/>
          <w:szCs w:val="28"/>
        </w:rPr>
        <w:t>Vermittlungsprogramm zur Sonderausstellung</w:t>
      </w:r>
    </w:p>
    <w:p w:rsidR="00CF6DE1" w:rsidRPr="00CF6DE1" w:rsidRDefault="00CF6DE1" w:rsidP="00CF6DE1">
      <w:pPr>
        <w:rPr>
          <w:rFonts w:ascii="Apercu Pro" w:hAnsi="Apercu Pro"/>
        </w:rPr>
      </w:pPr>
    </w:p>
    <w:p w:rsidR="00CF6DE1" w:rsidRPr="009879E5" w:rsidRDefault="003F7163" w:rsidP="00CF6DE1">
      <w:pPr>
        <w:rPr>
          <w:rFonts w:ascii="Apercu Pro" w:hAnsi="Apercu Pro"/>
          <w:u w:val="single"/>
        </w:rPr>
      </w:pPr>
      <w:r>
        <w:rPr>
          <w:rFonts w:ascii="Apercu Pro" w:hAnsi="Apercu Pro"/>
          <w:u w:val="single"/>
        </w:rPr>
        <w:t xml:space="preserve">Wie klingt das </w:t>
      </w:r>
      <w:r w:rsidR="00CF6DE1" w:rsidRPr="009879E5">
        <w:rPr>
          <w:rFonts w:ascii="Apercu Pro" w:hAnsi="Apercu Pro"/>
          <w:u w:val="single"/>
        </w:rPr>
        <w:t>Paradies</w:t>
      </w:r>
      <w:r>
        <w:rPr>
          <w:rFonts w:ascii="Apercu Pro" w:hAnsi="Apercu Pro"/>
          <w:u w:val="single"/>
        </w:rPr>
        <w:t>?</w:t>
      </w:r>
    </w:p>
    <w:p w:rsidR="00CF6DE1" w:rsidRPr="00CF6DE1" w:rsidRDefault="00CF6DE1" w:rsidP="00CF6DE1">
      <w:pPr>
        <w:rPr>
          <w:rFonts w:ascii="Apercu Pro" w:hAnsi="Apercu Pro"/>
        </w:rPr>
      </w:pPr>
      <w:r w:rsidRPr="00CF6DE1">
        <w:rPr>
          <w:rFonts w:ascii="Apercu Pro" w:hAnsi="Apercu Pro"/>
        </w:rPr>
        <w:t>Die Videostation vertont die Tapisserie „Gott entlässt Adam ins Paradies“. Während der ca. dreiminütigen „Kamerafahrt“ über die Darstellung erklingen Geräusche aus der detailgenau wiedergegebenen Natur, wie das Murmeln des Bachs, das sanfte Rascheln der Blätter im Wind, melodische Vogelstimmen oder die Rufe heimischer und exotischer Landtiere. Diese Klangreise zu Beginn der Sonderausstellung stimmt die Besucherinnen und Besucher sinnlich auf die Betrachtung der Wandbehänge ein und sensibilisiert sie für ihre außerordentliche Detailgenauigkeit und Wirklichkeitsnähe.</w:t>
      </w:r>
    </w:p>
    <w:p w:rsidR="00CF6DE1" w:rsidRPr="00CF6DE1" w:rsidRDefault="00CF6DE1" w:rsidP="00CF6DE1">
      <w:pPr>
        <w:rPr>
          <w:rFonts w:ascii="Apercu Pro" w:hAnsi="Apercu Pro"/>
        </w:rPr>
      </w:pPr>
    </w:p>
    <w:p w:rsidR="00CF6DE1" w:rsidRPr="009879E5" w:rsidRDefault="00CF6DE1" w:rsidP="00CF6DE1">
      <w:pPr>
        <w:rPr>
          <w:rFonts w:ascii="Apercu Pro" w:hAnsi="Apercu Pro"/>
          <w:u w:val="single"/>
        </w:rPr>
      </w:pPr>
      <w:r w:rsidRPr="009879E5">
        <w:rPr>
          <w:rFonts w:ascii="Apercu Pro" w:hAnsi="Apercu Pro"/>
          <w:u w:val="single"/>
        </w:rPr>
        <w:t>Gekonnt kombiniert! – Finde die passenden Pflanzenpaare</w:t>
      </w:r>
    </w:p>
    <w:p w:rsidR="00CF6DE1" w:rsidRPr="00CF6DE1" w:rsidRDefault="00CF6DE1" w:rsidP="00CF6DE1">
      <w:pPr>
        <w:rPr>
          <w:rFonts w:ascii="Apercu Pro" w:hAnsi="Apercu Pro"/>
        </w:rPr>
      </w:pPr>
      <w:r w:rsidRPr="00CF6DE1">
        <w:rPr>
          <w:rFonts w:ascii="Apercu Pro" w:hAnsi="Apercu Pro"/>
        </w:rPr>
        <w:t xml:space="preserve">In dem digitalen Memory-Spiel werden Detailaufnahmen der bestimmbaren Pflanzen aus der Tapisserie „Die Erschaffung Evas und das Verbot Gottes, vom Baum der Erkenntnis zu essen“ mit Fotos realer Pflanzen kombiniert. Ist ein Paar gefunden, erscheint eine kurze Information, z. B. über den Symbolgehalt der Pflanze, Verweise auf Bibeltexte oder botanische Angaben. Während des Spielens kann auf die Tapisserie geblickt werden, was dazu anregt, sich anschließend im Original zu vertiefen. Das Memory kann alleine oder mit mehreren Personen gespielt werden. </w:t>
      </w:r>
    </w:p>
    <w:p w:rsidR="00CF6DE1" w:rsidRPr="00CF6DE1" w:rsidRDefault="00CF6DE1" w:rsidP="00CF6DE1">
      <w:pPr>
        <w:rPr>
          <w:rFonts w:ascii="Apercu Pro" w:hAnsi="Apercu Pro"/>
        </w:rPr>
      </w:pPr>
    </w:p>
    <w:p w:rsidR="00CF6DE1" w:rsidRPr="009879E5" w:rsidRDefault="00CF6DE1" w:rsidP="00CF6DE1">
      <w:pPr>
        <w:rPr>
          <w:rFonts w:ascii="Apercu Pro" w:hAnsi="Apercu Pro"/>
          <w:u w:val="single"/>
        </w:rPr>
      </w:pPr>
      <w:r w:rsidRPr="009879E5">
        <w:rPr>
          <w:rFonts w:ascii="Apercu Pro" w:hAnsi="Apercu Pro"/>
          <w:u w:val="single"/>
        </w:rPr>
        <w:t xml:space="preserve">Paradise </w:t>
      </w:r>
      <w:proofErr w:type="spellStart"/>
      <w:r w:rsidRPr="009879E5">
        <w:rPr>
          <w:rFonts w:ascii="Apercu Pro" w:hAnsi="Apercu Pro"/>
          <w:u w:val="single"/>
        </w:rPr>
        <w:t>Found</w:t>
      </w:r>
      <w:proofErr w:type="spellEnd"/>
    </w:p>
    <w:p w:rsidR="00CF6DE1" w:rsidRPr="00CF6DE1" w:rsidRDefault="00CF6DE1" w:rsidP="00CF6DE1">
      <w:pPr>
        <w:rPr>
          <w:rFonts w:ascii="Apercu Pro" w:hAnsi="Apercu Pro"/>
        </w:rPr>
      </w:pPr>
      <w:r w:rsidRPr="00CF6DE1">
        <w:rPr>
          <w:rFonts w:ascii="Apercu Pro" w:hAnsi="Apercu Pro"/>
        </w:rPr>
        <w:t xml:space="preserve">Die Vermittlungsstation im letzten Ausstellungsraum nimmt Bezug auf den Titel der Sonderausstellung und leitet zu den individuellen Assoziationen der Besucherinnen und Besucher zum Thema Paradies über. Als Gegenentwurf zum eigenen Dasein weckt es als Sehnsuchtsort die Hoffnung auf eine bessere Welt. Im Zeichen der Hoffnung steht auch das Heilige Jahr 2025. Papst Franziskus </w:t>
      </w:r>
      <w:r w:rsidRPr="00CF6DE1">
        <w:rPr>
          <w:rFonts w:ascii="Apercu Pro" w:hAnsi="Apercu Pro"/>
        </w:rPr>
        <w:lastRenderedPageBreak/>
        <w:t xml:space="preserve">ermutigt dazu, Zeichen der Hoffnung zu setzen, um wieder zuversichtlich in die Zukunft blicken zu können. </w:t>
      </w:r>
    </w:p>
    <w:p w:rsidR="00CF6DE1" w:rsidRPr="00CF6DE1" w:rsidRDefault="00CF6DE1" w:rsidP="00CF6DE1">
      <w:pPr>
        <w:rPr>
          <w:rFonts w:ascii="Apercu Pro" w:hAnsi="Apercu Pro"/>
        </w:rPr>
      </w:pPr>
      <w:r w:rsidRPr="00CF6DE1">
        <w:rPr>
          <w:rFonts w:ascii="Apercu Pro" w:hAnsi="Apercu Pro"/>
        </w:rPr>
        <w:t>In der Ausstellung soll daher ein Paradiesbaum der Hoffnung wachsen, indem die Besucherinnen und Besucher ihre Wünsche und Hoffnungen auf Haftnotizen in Form von Blättern und Äpfeln anbringen.</w:t>
      </w:r>
    </w:p>
    <w:p w:rsidR="00CF6DE1" w:rsidRPr="00CF6DE1" w:rsidRDefault="00CF6DE1" w:rsidP="00CF6DE1">
      <w:pPr>
        <w:rPr>
          <w:rFonts w:ascii="Apercu Pro" w:hAnsi="Apercu Pro"/>
        </w:rPr>
      </w:pPr>
    </w:p>
    <w:p w:rsidR="00CF6DE1" w:rsidRPr="00D21BCD" w:rsidRDefault="00CF6DE1" w:rsidP="00CF6DE1">
      <w:pPr>
        <w:rPr>
          <w:rFonts w:ascii="Apercu Pro" w:hAnsi="Apercu Pro"/>
          <w:u w:val="single"/>
        </w:rPr>
      </w:pPr>
      <w:r w:rsidRPr="00D21BCD">
        <w:rPr>
          <w:rFonts w:ascii="Apercu Pro" w:hAnsi="Apercu Pro"/>
          <w:u w:val="single"/>
        </w:rPr>
        <w:t>Museumspädagogische Vermittlungsprogramme für Schulklassen</w:t>
      </w:r>
    </w:p>
    <w:p w:rsidR="00CF6DE1" w:rsidRPr="00CF6DE1" w:rsidRDefault="00CF6DE1" w:rsidP="00CF6DE1">
      <w:pPr>
        <w:rPr>
          <w:rFonts w:ascii="Apercu Pro" w:hAnsi="Apercu Pro"/>
        </w:rPr>
      </w:pPr>
      <w:r w:rsidRPr="00CF6DE1">
        <w:rPr>
          <w:rFonts w:ascii="Apercu Pro" w:hAnsi="Apercu Pro"/>
        </w:rPr>
        <w:t xml:space="preserve">Die Programme für Schulklassen richten sich an Schülerinnen und Schüler der Volksschule und der 1. Sekundarstufe. Während bei den Jüngeren der inhaltliche Schwerpunkt auf der Schöpfungsgeschichte und dem Thema „Schöpfungsverantwortung“ liegt, stehen bei den Älteren die emotionale Komponente der biblischen Erzählung und die Herausforderungen des menschlichen Zusammenlebens im Vordergrund. </w:t>
      </w:r>
    </w:p>
    <w:p w:rsidR="00CF6DE1" w:rsidRPr="00CF6DE1" w:rsidRDefault="00CF6DE1" w:rsidP="00CF6DE1">
      <w:pPr>
        <w:rPr>
          <w:rFonts w:ascii="Apercu Pro" w:hAnsi="Apercu Pro"/>
        </w:rPr>
      </w:pPr>
      <w:r w:rsidRPr="00CF6DE1">
        <w:rPr>
          <w:rFonts w:ascii="Apercu Pro" w:hAnsi="Apercu Pro"/>
        </w:rPr>
        <w:t xml:space="preserve">Abschließend wird jeweils auf die Technik der </w:t>
      </w:r>
      <w:proofErr w:type="spellStart"/>
      <w:r w:rsidRPr="00CF6DE1">
        <w:rPr>
          <w:rFonts w:ascii="Apercu Pro" w:hAnsi="Apercu Pro"/>
        </w:rPr>
        <w:t>Tapisserieherstellung</w:t>
      </w:r>
      <w:proofErr w:type="spellEnd"/>
      <w:r w:rsidRPr="00CF6DE1">
        <w:rPr>
          <w:rFonts w:ascii="Apercu Pro" w:hAnsi="Apercu Pro"/>
        </w:rPr>
        <w:t xml:space="preserve"> eingegangen. Beide Führungen sind dialogisch aufgebaut und enthalten viele Elemente zum selbstständigen kreativen Arbeiten der Schülerinnen und Schüler.</w:t>
      </w:r>
    </w:p>
    <w:p w:rsidR="00CF6DE1" w:rsidRPr="00CF6DE1" w:rsidRDefault="00CF6DE1" w:rsidP="00CF6DE1">
      <w:pPr>
        <w:rPr>
          <w:rFonts w:ascii="Apercu Pro" w:hAnsi="Apercu Pro"/>
        </w:rPr>
      </w:pPr>
    </w:p>
    <w:p w:rsidR="00CF6DE1" w:rsidRPr="009879E5" w:rsidRDefault="00CF6DE1" w:rsidP="00CF6DE1">
      <w:pPr>
        <w:rPr>
          <w:rFonts w:ascii="Apercu Pro" w:hAnsi="Apercu Pro"/>
          <w:u w:val="single"/>
        </w:rPr>
      </w:pPr>
      <w:r w:rsidRPr="009879E5">
        <w:rPr>
          <w:rFonts w:ascii="Apercu Pro" w:hAnsi="Apercu Pro"/>
          <w:u w:val="single"/>
        </w:rPr>
        <w:t>Paradiesisch…</w:t>
      </w:r>
    </w:p>
    <w:p w:rsidR="00CF6DE1" w:rsidRPr="00CF6DE1" w:rsidRDefault="00CF6DE1" w:rsidP="00CF6DE1">
      <w:pPr>
        <w:rPr>
          <w:rFonts w:ascii="Apercu Pro" w:hAnsi="Apercu Pro"/>
        </w:rPr>
      </w:pPr>
      <w:r w:rsidRPr="00CF6DE1">
        <w:rPr>
          <w:rFonts w:ascii="Apercu Pro" w:hAnsi="Apercu Pro"/>
        </w:rPr>
        <w:t>Die Schöpfung aus Wolle und Seide</w:t>
      </w:r>
    </w:p>
    <w:p w:rsidR="00CF6DE1" w:rsidRPr="00CF6DE1" w:rsidRDefault="00CF6DE1" w:rsidP="00CF6DE1">
      <w:pPr>
        <w:rPr>
          <w:rFonts w:ascii="Apercu Pro" w:hAnsi="Apercu Pro"/>
        </w:rPr>
      </w:pPr>
      <w:r w:rsidRPr="00CF6DE1">
        <w:rPr>
          <w:rFonts w:ascii="Apercu Pro" w:hAnsi="Apercu Pro"/>
        </w:rPr>
        <w:t>1. – 4. Klasse Volksschule / Dauer: 90 Minuten</w:t>
      </w:r>
    </w:p>
    <w:p w:rsidR="00CF6DE1" w:rsidRPr="00CF6DE1" w:rsidRDefault="00CF6DE1" w:rsidP="00CF6DE1">
      <w:pPr>
        <w:rPr>
          <w:rFonts w:ascii="Apercu Pro" w:hAnsi="Apercu Pro"/>
        </w:rPr>
      </w:pPr>
      <w:r w:rsidRPr="00CF6DE1">
        <w:rPr>
          <w:rFonts w:ascii="Apercu Pro" w:hAnsi="Apercu Pro"/>
        </w:rPr>
        <w:t>Was ist das Paradies und wie kann es aus tausenden Fäden auf einem riesigen Teppich entstehen? Die Wandteppiche aus dem Salzburger Dom laden uns ein, die Geschichte von Adam und Eva und den berühmten Äpfeln kennenzulernen. Wir schlüpfen in die Rolle von Naturforscher: innen, spüren mit Fernglas und viel Forschergeist allerlei Tiere und Pflanzen auf und lassen die Natur fröhlich erklingen. Gemeinsam schärfen wir unser Bewusstsein für unsere Umwelt und die Verantwortung für die Schöpfung. Zum Abschluss entstehen farbenprächtige Tiere aus Wolle.</w:t>
      </w:r>
    </w:p>
    <w:p w:rsidR="00CF6DE1" w:rsidRPr="009879E5" w:rsidRDefault="00CF6DE1" w:rsidP="00CF6DE1">
      <w:pPr>
        <w:rPr>
          <w:rFonts w:ascii="Apercu Pro" w:hAnsi="Apercu Pro"/>
          <w:u w:val="single"/>
        </w:rPr>
      </w:pPr>
      <w:r w:rsidRPr="009879E5">
        <w:rPr>
          <w:rFonts w:ascii="Apercu Pro" w:hAnsi="Apercu Pro"/>
          <w:u w:val="single"/>
        </w:rPr>
        <w:t>Biblische Konflikte</w:t>
      </w:r>
    </w:p>
    <w:p w:rsidR="00CF6DE1" w:rsidRPr="00CF6DE1" w:rsidRDefault="00CF6DE1" w:rsidP="00CF6DE1">
      <w:pPr>
        <w:rPr>
          <w:rFonts w:ascii="Apercu Pro" w:hAnsi="Apercu Pro"/>
        </w:rPr>
      </w:pPr>
      <w:r w:rsidRPr="00CF6DE1">
        <w:rPr>
          <w:rFonts w:ascii="Apercu Pro" w:hAnsi="Apercu Pro"/>
        </w:rPr>
        <w:t>Streiten erlaubt! Von der „Apfelaffäre“ bis zum Brudermord</w:t>
      </w:r>
    </w:p>
    <w:p w:rsidR="00CF6DE1" w:rsidRPr="00CF6DE1" w:rsidRDefault="00CF6DE1" w:rsidP="00CF6DE1">
      <w:pPr>
        <w:rPr>
          <w:rFonts w:ascii="Apercu Pro" w:hAnsi="Apercu Pro"/>
        </w:rPr>
      </w:pPr>
      <w:r w:rsidRPr="00CF6DE1">
        <w:rPr>
          <w:rFonts w:ascii="Apercu Pro" w:hAnsi="Apercu Pro"/>
        </w:rPr>
        <w:t>Sekundarstufe 1 / Dauer: 90 Minuten</w:t>
      </w:r>
    </w:p>
    <w:p w:rsidR="00CF6DE1" w:rsidRDefault="00CF6DE1" w:rsidP="00CF6DE1">
      <w:pPr>
        <w:rPr>
          <w:rFonts w:ascii="Apercu Pro" w:hAnsi="Apercu Pro"/>
        </w:rPr>
      </w:pPr>
      <w:r w:rsidRPr="00CF6DE1">
        <w:rPr>
          <w:rFonts w:ascii="Apercu Pro" w:hAnsi="Apercu Pro"/>
        </w:rPr>
        <w:t xml:space="preserve">Idyllisch finden wir Gottes Paradiesgarten mit all seinen Tieren und Pflanzen vor, gewebt aus Wolle und Seide. Doch die Eintracht wird bald getrübt. Mit einem verlockenden Apfel, einem Streit unter Brüdern und viel Emotion unter den ersten Menschen nehmen die Dinge ihren Lauf. Gemeinsam entdecken wir, wie </w:t>
      </w:r>
      <w:r w:rsidRPr="00CF6DE1">
        <w:rPr>
          <w:rFonts w:ascii="Apercu Pro" w:hAnsi="Apercu Pro"/>
        </w:rPr>
        <w:lastRenderedPageBreak/>
        <w:t xml:space="preserve">die Erzählung im Lösen von Konflikten und im menschlichen Zusammenleben noch heute aktuell ist.  </w:t>
      </w:r>
    </w:p>
    <w:p w:rsidR="009C22DF" w:rsidRPr="009C22DF" w:rsidRDefault="009C22DF" w:rsidP="009C22DF">
      <w:pPr>
        <w:rPr>
          <w:rFonts w:ascii="Apercu Pro" w:hAnsi="Apercu Pro"/>
        </w:rPr>
      </w:pPr>
    </w:p>
    <w:p w:rsidR="009C22DF" w:rsidRPr="00D21BCD" w:rsidRDefault="009C22DF" w:rsidP="009C22DF">
      <w:pPr>
        <w:rPr>
          <w:rFonts w:ascii="Apercu Pro" w:hAnsi="Apercu Pro"/>
          <w:b/>
          <w:sz w:val="28"/>
          <w:szCs w:val="28"/>
        </w:rPr>
      </w:pPr>
      <w:r w:rsidRPr="00D21BCD">
        <w:rPr>
          <w:rFonts w:ascii="Apercu Pro" w:hAnsi="Apercu Pro"/>
          <w:b/>
          <w:sz w:val="28"/>
          <w:szCs w:val="28"/>
        </w:rPr>
        <w:t>Rahmenprogramm zur Ausstellung</w:t>
      </w:r>
    </w:p>
    <w:p w:rsidR="009C22DF" w:rsidRPr="009C22DF" w:rsidRDefault="009C22DF" w:rsidP="009C22DF">
      <w:pPr>
        <w:rPr>
          <w:rFonts w:ascii="Apercu Pro" w:hAnsi="Apercu Pro"/>
        </w:rPr>
      </w:pPr>
    </w:p>
    <w:p w:rsidR="00CF6DE1" w:rsidRPr="009879E5" w:rsidRDefault="00CF6DE1" w:rsidP="00CF6DE1">
      <w:pPr>
        <w:rPr>
          <w:rFonts w:ascii="Apercu Pro" w:hAnsi="Apercu Pro"/>
          <w:u w:val="single"/>
        </w:rPr>
      </w:pPr>
      <w:proofErr w:type="spellStart"/>
      <w:proofErr w:type="gramStart"/>
      <w:r w:rsidRPr="009879E5">
        <w:rPr>
          <w:rFonts w:ascii="Apercu Pro" w:hAnsi="Apercu Pro"/>
          <w:u w:val="single"/>
        </w:rPr>
        <w:t>Kurator:innenführungen</w:t>
      </w:r>
      <w:proofErr w:type="spellEnd"/>
      <w:proofErr w:type="gramEnd"/>
    </w:p>
    <w:p w:rsidR="00CF6DE1" w:rsidRPr="00CF6DE1" w:rsidRDefault="00CF6DE1" w:rsidP="00CF6DE1">
      <w:pPr>
        <w:rPr>
          <w:rFonts w:ascii="Apercu Pro" w:hAnsi="Apercu Pro"/>
        </w:rPr>
      </w:pPr>
      <w:r w:rsidRPr="00CF6DE1">
        <w:rPr>
          <w:rFonts w:ascii="Apercu Pro" w:hAnsi="Apercu Pro"/>
        </w:rPr>
        <w:t>•</w:t>
      </w:r>
      <w:r w:rsidRPr="00CF6DE1">
        <w:rPr>
          <w:rFonts w:ascii="Apercu Pro" w:hAnsi="Apercu Pro"/>
        </w:rPr>
        <w:tab/>
        <w:t>Mittwoch, 15 Uhr: 12.3., 1.10, 11.10</w:t>
      </w:r>
    </w:p>
    <w:p w:rsidR="00CF6DE1" w:rsidRPr="00CF6DE1" w:rsidRDefault="00CF6DE1" w:rsidP="00CF6DE1">
      <w:pPr>
        <w:rPr>
          <w:rFonts w:ascii="Apercu Pro" w:hAnsi="Apercu Pro"/>
        </w:rPr>
      </w:pPr>
      <w:r w:rsidRPr="00CF6DE1">
        <w:rPr>
          <w:rFonts w:ascii="Apercu Pro" w:hAnsi="Apercu Pro"/>
        </w:rPr>
        <w:t>•</w:t>
      </w:r>
      <w:r w:rsidRPr="00CF6DE1">
        <w:rPr>
          <w:rFonts w:ascii="Apercu Pro" w:hAnsi="Apercu Pro"/>
        </w:rPr>
        <w:tab/>
        <w:t>Samstag, 11 Uhr: 19.4, 28.6, 13.9</w:t>
      </w:r>
    </w:p>
    <w:p w:rsidR="00CF6DE1" w:rsidRPr="009879E5" w:rsidRDefault="00425970" w:rsidP="00CF6DE1">
      <w:pPr>
        <w:rPr>
          <w:rFonts w:ascii="Apercu Pro" w:hAnsi="Apercu Pro"/>
          <w:u w:val="single"/>
        </w:rPr>
      </w:pPr>
      <w:r>
        <w:rPr>
          <w:rFonts w:ascii="Apercu Pro" w:hAnsi="Apercu Pro"/>
          <w:u w:val="single"/>
        </w:rPr>
        <w:br/>
      </w:r>
      <w:r w:rsidR="00CF6DE1" w:rsidRPr="009879E5">
        <w:rPr>
          <w:rFonts w:ascii="Apercu Pro" w:hAnsi="Apercu Pro"/>
          <w:u w:val="single"/>
        </w:rPr>
        <w:t>Führungen</w:t>
      </w:r>
    </w:p>
    <w:p w:rsidR="00CF6DE1" w:rsidRPr="00CF6DE1" w:rsidRDefault="00CF6DE1" w:rsidP="00CF6DE1">
      <w:pPr>
        <w:rPr>
          <w:rFonts w:ascii="Apercu Pro" w:hAnsi="Apercu Pro"/>
        </w:rPr>
      </w:pPr>
      <w:r w:rsidRPr="00CF6DE1">
        <w:rPr>
          <w:rFonts w:ascii="Apercu Pro" w:hAnsi="Apercu Pro"/>
        </w:rPr>
        <w:t>•</w:t>
      </w:r>
      <w:r w:rsidRPr="00CF6DE1">
        <w:rPr>
          <w:rFonts w:ascii="Apercu Pro" w:hAnsi="Apercu Pro"/>
        </w:rPr>
        <w:tab/>
        <w:t>Mittwoch, 15 Uhr: 9.4., 14.5, 11.6, 30.7, 6.8, 24.9</w:t>
      </w:r>
    </w:p>
    <w:p w:rsidR="00CF6DE1" w:rsidRPr="00CF6DE1" w:rsidRDefault="00CF6DE1" w:rsidP="00CF6DE1">
      <w:pPr>
        <w:rPr>
          <w:rFonts w:ascii="Apercu Pro" w:hAnsi="Apercu Pro"/>
        </w:rPr>
      </w:pPr>
      <w:r w:rsidRPr="00CF6DE1">
        <w:rPr>
          <w:rFonts w:ascii="Apercu Pro" w:hAnsi="Apercu Pro"/>
        </w:rPr>
        <w:t>•</w:t>
      </w:r>
      <w:r w:rsidRPr="00CF6DE1">
        <w:rPr>
          <w:rFonts w:ascii="Apercu Pro" w:hAnsi="Apercu Pro"/>
        </w:rPr>
        <w:tab/>
        <w:t>Samstag: 11 Uhr: 15.3, 24.5, 5.7, 19.7, 23.8</w:t>
      </w:r>
    </w:p>
    <w:p w:rsidR="00CF6DE1" w:rsidRPr="00CF6DE1" w:rsidRDefault="00CF6DE1" w:rsidP="00CF6DE1">
      <w:pPr>
        <w:rPr>
          <w:rFonts w:ascii="Apercu Pro" w:hAnsi="Apercu Pro"/>
        </w:rPr>
      </w:pPr>
    </w:p>
    <w:p w:rsidR="00CF6DE1" w:rsidRPr="009879E5" w:rsidRDefault="00CF6DE1" w:rsidP="00CF6DE1">
      <w:pPr>
        <w:rPr>
          <w:rFonts w:ascii="Apercu Pro" w:hAnsi="Apercu Pro"/>
          <w:u w:val="single"/>
        </w:rPr>
      </w:pPr>
      <w:r w:rsidRPr="009879E5">
        <w:rPr>
          <w:rFonts w:ascii="Apercu Pro" w:hAnsi="Apercu Pro"/>
          <w:u w:val="single"/>
        </w:rPr>
        <w:t>Gesprächsreihe und Führung</w:t>
      </w:r>
    </w:p>
    <w:p w:rsidR="00CF6DE1" w:rsidRPr="00CF6DE1" w:rsidRDefault="00CF6DE1" w:rsidP="00CF6DE1">
      <w:pPr>
        <w:rPr>
          <w:rFonts w:ascii="Apercu Pro" w:hAnsi="Apercu Pro"/>
        </w:rPr>
      </w:pPr>
      <w:r w:rsidRPr="00CF6DE1">
        <w:rPr>
          <w:rFonts w:ascii="Apercu Pro" w:hAnsi="Apercu Pro"/>
        </w:rPr>
        <w:t>16 Uhr: Führung durch die Ausstellung</w:t>
      </w:r>
    </w:p>
    <w:p w:rsidR="00CF6DE1" w:rsidRPr="00CF6DE1" w:rsidRDefault="00CF6DE1" w:rsidP="00CF6DE1">
      <w:pPr>
        <w:rPr>
          <w:rFonts w:ascii="Apercu Pro" w:hAnsi="Apercu Pro"/>
        </w:rPr>
      </w:pPr>
      <w:r w:rsidRPr="00CF6DE1">
        <w:rPr>
          <w:rFonts w:ascii="Apercu Pro" w:hAnsi="Apercu Pro"/>
        </w:rPr>
        <w:t>17 Uhr: Gespräch</w:t>
      </w:r>
    </w:p>
    <w:p w:rsidR="00CF6DE1" w:rsidRPr="00CF6DE1" w:rsidRDefault="00CF6DE1" w:rsidP="00CF6DE1">
      <w:pPr>
        <w:rPr>
          <w:rFonts w:ascii="Apercu Pro" w:hAnsi="Apercu Pro"/>
        </w:rPr>
      </w:pPr>
      <w:r w:rsidRPr="00CF6DE1">
        <w:rPr>
          <w:rFonts w:ascii="Apercu Pro" w:hAnsi="Apercu Pro"/>
        </w:rPr>
        <w:t>•</w:t>
      </w:r>
      <w:r w:rsidRPr="00CF6DE1">
        <w:rPr>
          <w:rFonts w:ascii="Apercu Pro" w:hAnsi="Apercu Pro"/>
        </w:rPr>
        <w:tab/>
        <w:t>Freitag 21.3.: Der Fall Adam und Eva und die Folgen</w:t>
      </w:r>
    </w:p>
    <w:p w:rsidR="00CF6DE1" w:rsidRPr="00CF6DE1" w:rsidRDefault="00CF6DE1" w:rsidP="00CF6DE1">
      <w:pPr>
        <w:rPr>
          <w:rFonts w:ascii="Apercu Pro" w:hAnsi="Apercu Pro"/>
        </w:rPr>
      </w:pPr>
      <w:r w:rsidRPr="00CF6DE1">
        <w:rPr>
          <w:rFonts w:ascii="Apercu Pro" w:hAnsi="Apercu Pro"/>
        </w:rPr>
        <w:t>mit Kristin De Troyer und Angelika Walser, Universität Salzburg</w:t>
      </w:r>
    </w:p>
    <w:p w:rsidR="00CF6DE1" w:rsidRPr="00CF6DE1" w:rsidRDefault="00CF6DE1" w:rsidP="00CF6DE1">
      <w:pPr>
        <w:rPr>
          <w:rFonts w:ascii="Apercu Pro" w:hAnsi="Apercu Pro"/>
        </w:rPr>
      </w:pPr>
      <w:r w:rsidRPr="00CF6DE1">
        <w:rPr>
          <w:rFonts w:ascii="Apercu Pro" w:hAnsi="Apercu Pro"/>
        </w:rPr>
        <w:t>•</w:t>
      </w:r>
      <w:r w:rsidRPr="00CF6DE1">
        <w:rPr>
          <w:rFonts w:ascii="Apercu Pro" w:hAnsi="Apercu Pro"/>
        </w:rPr>
        <w:tab/>
        <w:t>Freitag 28.3.: Vom verlorenen Paradies zur Schöpfungsverantwortung</w:t>
      </w:r>
    </w:p>
    <w:p w:rsidR="00CF6DE1" w:rsidRPr="00CF6DE1" w:rsidRDefault="00CF6DE1" w:rsidP="00CF6DE1">
      <w:pPr>
        <w:rPr>
          <w:rFonts w:ascii="Apercu Pro" w:hAnsi="Apercu Pro"/>
        </w:rPr>
      </w:pPr>
      <w:r w:rsidRPr="00CF6DE1">
        <w:rPr>
          <w:rFonts w:ascii="Apercu Pro" w:hAnsi="Apercu Pro"/>
        </w:rPr>
        <w:t xml:space="preserve">mit Wolfgang Müller und Markus </w:t>
      </w:r>
      <w:proofErr w:type="spellStart"/>
      <w:r w:rsidRPr="00CF6DE1">
        <w:rPr>
          <w:rFonts w:ascii="Apercu Pro" w:hAnsi="Apercu Pro"/>
        </w:rPr>
        <w:t>Roßkopf</w:t>
      </w:r>
      <w:proofErr w:type="spellEnd"/>
      <w:r w:rsidRPr="00CF6DE1">
        <w:rPr>
          <w:rFonts w:ascii="Apercu Pro" w:hAnsi="Apercu Pro"/>
        </w:rPr>
        <w:t>, Erzdiözese Salzburg</w:t>
      </w:r>
    </w:p>
    <w:p w:rsidR="00CF6DE1" w:rsidRPr="00CF6DE1" w:rsidRDefault="00CF6DE1" w:rsidP="00CF6DE1">
      <w:pPr>
        <w:rPr>
          <w:rFonts w:ascii="Apercu Pro" w:hAnsi="Apercu Pro"/>
        </w:rPr>
      </w:pPr>
      <w:r w:rsidRPr="00CF6DE1">
        <w:rPr>
          <w:rFonts w:ascii="Apercu Pro" w:hAnsi="Apercu Pro"/>
        </w:rPr>
        <w:t>•</w:t>
      </w:r>
      <w:r w:rsidRPr="00CF6DE1">
        <w:rPr>
          <w:rFonts w:ascii="Apercu Pro" w:hAnsi="Apercu Pro"/>
        </w:rPr>
        <w:tab/>
        <w:t>Freitag 25.4.: Textile Pracht. Die Tapisserie als Kunstwerk</w:t>
      </w:r>
    </w:p>
    <w:p w:rsidR="00CF6DE1" w:rsidRPr="00CF6DE1" w:rsidRDefault="00CF6DE1" w:rsidP="00CF6DE1">
      <w:pPr>
        <w:rPr>
          <w:rFonts w:ascii="Apercu Pro" w:hAnsi="Apercu Pro"/>
        </w:rPr>
      </w:pPr>
      <w:r w:rsidRPr="00CF6DE1">
        <w:rPr>
          <w:rFonts w:ascii="Apercu Pro" w:hAnsi="Apercu Pro"/>
        </w:rPr>
        <w:t xml:space="preserve">mit Katja Schmitz-von </w:t>
      </w:r>
      <w:proofErr w:type="spellStart"/>
      <w:r w:rsidRPr="00CF6DE1">
        <w:rPr>
          <w:rFonts w:ascii="Apercu Pro" w:hAnsi="Apercu Pro"/>
        </w:rPr>
        <w:t>Ledebur</w:t>
      </w:r>
      <w:proofErr w:type="spellEnd"/>
      <w:r w:rsidRPr="00CF6DE1">
        <w:rPr>
          <w:rFonts w:ascii="Apercu Pro" w:hAnsi="Apercu Pro"/>
        </w:rPr>
        <w:t>/Kunsthistorisches Museum Wien, Regina Knaller/Textilrestauratorin und Andrea Stockhammer/</w:t>
      </w:r>
      <w:proofErr w:type="spellStart"/>
      <w:r w:rsidRPr="00CF6DE1">
        <w:rPr>
          <w:rFonts w:ascii="Apercu Pro" w:hAnsi="Apercu Pro"/>
        </w:rPr>
        <w:t>DomQuartier</w:t>
      </w:r>
      <w:proofErr w:type="spellEnd"/>
      <w:r w:rsidRPr="00CF6DE1">
        <w:rPr>
          <w:rFonts w:ascii="Apercu Pro" w:hAnsi="Apercu Pro"/>
        </w:rPr>
        <w:t xml:space="preserve"> Salzburg</w:t>
      </w:r>
    </w:p>
    <w:p w:rsidR="00CF6DE1" w:rsidRPr="00CF6DE1" w:rsidRDefault="00CF6DE1" w:rsidP="00CF6DE1">
      <w:pPr>
        <w:rPr>
          <w:rFonts w:ascii="Apercu Pro" w:hAnsi="Apercu Pro"/>
        </w:rPr>
      </w:pPr>
    </w:p>
    <w:p w:rsidR="00CF6DE1" w:rsidRPr="009879E5" w:rsidRDefault="00CF6DE1" w:rsidP="00CF6DE1">
      <w:pPr>
        <w:rPr>
          <w:rFonts w:ascii="Apercu Pro" w:hAnsi="Apercu Pro"/>
          <w:u w:val="single"/>
        </w:rPr>
      </w:pPr>
      <w:r w:rsidRPr="009879E5">
        <w:rPr>
          <w:rFonts w:ascii="Apercu Pro" w:hAnsi="Apercu Pro"/>
          <w:u w:val="single"/>
        </w:rPr>
        <w:t>Kreativ- und Familienangebote</w:t>
      </w:r>
    </w:p>
    <w:p w:rsidR="00CF6DE1" w:rsidRPr="00CF6DE1" w:rsidRDefault="00CF6DE1" w:rsidP="00CF6DE1">
      <w:pPr>
        <w:rPr>
          <w:rFonts w:ascii="Apercu Pro" w:hAnsi="Apercu Pro"/>
        </w:rPr>
      </w:pPr>
      <w:r w:rsidRPr="00CF6DE1">
        <w:rPr>
          <w:rFonts w:ascii="Apercu Pro" w:hAnsi="Apercu Pro"/>
        </w:rPr>
        <w:t>•</w:t>
      </w:r>
      <w:r w:rsidRPr="00CF6DE1">
        <w:rPr>
          <w:rFonts w:ascii="Apercu Pro" w:hAnsi="Apercu Pro"/>
        </w:rPr>
        <w:tab/>
      </w:r>
      <w:proofErr w:type="spellStart"/>
      <w:r w:rsidRPr="00CF6DE1">
        <w:rPr>
          <w:rFonts w:ascii="Apercu Pro" w:hAnsi="Apercu Pro"/>
        </w:rPr>
        <w:t>KreativKids</w:t>
      </w:r>
      <w:proofErr w:type="spellEnd"/>
      <w:r w:rsidRPr="00CF6DE1">
        <w:rPr>
          <w:rFonts w:ascii="Apercu Pro" w:hAnsi="Apercu Pro"/>
        </w:rPr>
        <w:t xml:space="preserve"> Club: Donnerstag, 15:00 Uhr: 13.3., 27.3., 8.5.</w:t>
      </w:r>
    </w:p>
    <w:p w:rsidR="00CF6DE1" w:rsidRPr="00CF6DE1" w:rsidRDefault="00CF6DE1" w:rsidP="00CF6DE1">
      <w:pPr>
        <w:rPr>
          <w:rFonts w:ascii="Apercu Pro" w:hAnsi="Apercu Pro"/>
        </w:rPr>
      </w:pPr>
      <w:r w:rsidRPr="00CF6DE1">
        <w:rPr>
          <w:rFonts w:ascii="Apercu Pro" w:hAnsi="Apercu Pro"/>
        </w:rPr>
        <w:t>•</w:t>
      </w:r>
      <w:r w:rsidRPr="00CF6DE1">
        <w:rPr>
          <w:rFonts w:ascii="Apercu Pro" w:hAnsi="Apercu Pro"/>
        </w:rPr>
        <w:tab/>
        <w:t xml:space="preserve">Family on Tour, </w:t>
      </w:r>
      <w:r w:rsidR="006D2DC9">
        <w:rPr>
          <w:rFonts w:ascii="Apercu Pro" w:hAnsi="Apercu Pro"/>
        </w:rPr>
        <w:t>„</w:t>
      </w:r>
      <w:r w:rsidRPr="00CF6DE1">
        <w:rPr>
          <w:rFonts w:ascii="Apercu Pro" w:hAnsi="Apercu Pro"/>
        </w:rPr>
        <w:t>Paradiesisch“, ab 5 Jahren: Sonntag, 15:00 Uhr: 6.4.</w:t>
      </w:r>
    </w:p>
    <w:p w:rsidR="00CF6DE1" w:rsidRDefault="00CF6DE1" w:rsidP="00CF6DE1">
      <w:pPr>
        <w:rPr>
          <w:rFonts w:ascii="Apercu Pro" w:hAnsi="Apercu Pro"/>
        </w:rPr>
      </w:pPr>
      <w:r w:rsidRPr="00CF6DE1">
        <w:rPr>
          <w:rFonts w:ascii="Apercu Pro" w:hAnsi="Apercu Pro"/>
        </w:rPr>
        <w:t>•</w:t>
      </w:r>
      <w:r w:rsidRPr="00CF6DE1">
        <w:rPr>
          <w:rFonts w:ascii="Apercu Pro" w:hAnsi="Apercu Pro"/>
        </w:rPr>
        <w:tab/>
        <w:t>Kreativ Club für Erwachsene und Jugendliche, Freitag, 15:00 Uhr: 11.4</w:t>
      </w:r>
    </w:p>
    <w:p w:rsidR="00425970" w:rsidRDefault="00425970">
      <w:pPr>
        <w:spacing w:after="200" w:line="276" w:lineRule="auto"/>
        <w:rPr>
          <w:rFonts w:ascii="Apercu Pro" w:hAnsi="Apercu Pro"/>
        </w:rPr>
      </w:pPr>
      <w:r>
        <w:rPr>
          <w:rFonts w:ascii="Apercu Pro" w:hAnsi="Apercu Pro"/>
        </w:rPr>
        <w:br w:type="page"/>
      </w:r>
    </w:p>
    <w:p w:rsidR="009C22DF" w:rsidRPr="00D21BCD" w:rsidRDefault="009C22DF" w:rsidP="009C22DF">
      <w:pPr>
        <w:rPr>
          <w:rFonts w:ascii="Apercu Pro" w:hAnsi="Apercu Pro"/>
          <w:b/>
          <w:sz w:val="28"/>
          <w:szCs w:val="28"/>
        </w:rPr>
      </w:pPr>
      <w:bookmarkStart w:id="0" w:name="_GoBack"/>
      <w:bookmarkEnd w:id="0"/>
      <w:r w:rsidRPr="00D21BCD">
        <w:rPr>
          <w:rFonts w:ascii="Apercu Pro" w:hAnsi="Apercu Pro"/>
          <w:b/>
          <w:sz w:val="28"/>
          <w:szCs w:val="28"/>
        </w:rPr>
        <w:lastRenderedPageBreak/>
        <w:t>Der Katalog zur Ausstellung</w:t>
      </w:r>
    </w:p>
    <w:p w:rsidR="00D21BCD" w:rsidRDefault="00D21BCD" w:rsidP="009C22DF">
      <w:pPr>
        <w:rPr>
          <w:rFonts w:ascii="Apercu Pro" w:hAnsi="Apercu Pro"/>
        </w:rPr>
      </w:pPr>
    </w:p>
    <w:p w:rsidR="009C22DF" w:rsidRDefault="009C22DF" w:rsidP="009C22DF">
      <w:pPr>
        <w:rPr>
          <w:rFonts w:ascii="Apercu Pro" w:hAnsi="Apercu Pro"/>
        </w:rPr>
      </w:pPr>
      <w:r w:rsidRPr="009C22DF">
        <w:rPr>
          <w:rFonts w:ascii="Apercu Pro" w:hAnsi="Apercu Pro"/>
        </w:rPr>
        <w:t xml:space="preserve">Begleitend zur Ausstellung erscheint der Katalog „Paradise Lost. Die Tapisserien des Salzburger Doms“ und ist im </w:t>
      </w:r>
      <w:proofErr w:type="spellStart"/>
      <w:r w:rsidRPr="009C22DF">
        <w:rPr>
          <w:rFonts w:ascii="Apercu Pro" w:hAnsi="Apercu Pro"/>
        </w:rPr>
        <w:t>DomQuartier</w:t>
      </w:r>
      <w:proofErr w:type="spellEnd"/>
      <w:r w:rsidRPr="009C22DF">
        <w:rPr>
          <w:rFonts w:ascii="Apercu Pro" w:hAnsi="Apercu Pro"/>
        </w:rPr>
        <w:t xml:space="preserve"> Shop erhältlich:</w:t>
      </w:r>
    </w:p>
    <w:p w:rsidR="00D21BCD" w:rsidRPr="009C22DF" w:rsidRDefault="00D21BCD" w:rsidP="009C22DF">
      <w:pPr>
        <w:rPr>
          <w:rFonts w:ascii="Apercu Pro" w:hAnsi="Apercu Pro"/>
        </w:rPr>
      </w:pPr>
    </w:p>
    <w:p w:rsidR="009C22DF" w:rsidRPr="009C22DF" w:rsidRDefault="009C1C27" w:rsidP="009C22DF">
      <w:pPr>
        <w:rPr>
          <w:rFonts w:ascii="Apercu Pro" w:hAnsi="Apercu Pro"/>
        </w:rPr>
      </w:pPr>
      <w:r>
        <w:rPr>
          <w:noProof/>
          <w:lang w:eastAsia="de-AT"/>
        </w:rPr>
        <w:drawing>
          <wp:inline distT="0" distB="0" distL="0" distR="0">
            <wp:extent cx="4075124" cy="3489325"/>
            <wp:effectExtent l="0" t="0" r="1905" b="0"/>
            <wp:docPr id="12" name="Grafik 12" descr="https://www.domquartier.at/wp-content/uploads/2024/11/paradise-lost-ausstellung-domquartier-katalog-800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domquartier.at/wp-content/uploads/2024/11/paradise-lost-ausstellung-domquartier-katalog-800x6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5203" cy="3497955"/>
                    </a:xfrm>
                    <a:prstGeom prst="rect">
                      <a:avLst/>
                    </a:prstGeom>
                    <a:noFill/>
                    <a:ln>
                      <a:noFill/>
                    </a:ln>
                  </pic:spPr>
                </pic:pic>
              </a:graphicData>
            </a:graphic>
          </wp:inline>
        </w:drawing>
      </w:r>
    </w:p>
    <w:p w:rsidR="00D21BCD" w:rsidRDefault="00D21BCD" w:rsidP="009C22DF">
      <w:pPr>
        <w:rPr>
          <w:rFonts w:ascii="Apercu Pro" w:hAnsi="Apercu Pro"/>
          <w:sz w:val="20"/>
          <w:szCs w:val="20"/>
        </w:rPr>
      </w:pPr>
    </w:p>
    <w:p w:rsidR="009C22DF" w:rsidRPr="009C1C27" w:rsidRDefault="009C22DF" w:rsidP="009C22DF">
      <w:pPr>
        <w:rPr>
          <w:rFonts w:ascii="Apercu Pro" w:hAnsi="Apercu Pro"/>
          <w:sz w:val="20"/>
          <w:szCs w:val="20"/>
        </w:rPr>
      </w:pPr>
      <w:r w:rsidRPr="009C1C27">
        <w:rPr>
          <w:rFonts w:ascii="Apercu Pro" w:hAnsi="Apercu Pro"/>
          <w:sz w:val="20"/>
          <w:szCs w:val="20"/>
        </w:rPr>
        <w:t>Paradise Lost. Die Tapisserien des Salzburger Doms</w:t>
      </w:r>
    </w:p>
    <w:p w:rsidR="009C22DF" w:rsidRPr="009C1C27" w:rsidRDefault="009C22DF" w:rsidP="009C22DF">
      <w:pPr>
        <w:rPr>
          <w:rFonts w:ascii="Apercu Pro" w:hAnsi="Apercu Pro"/>
          <w:sz w:val="20"/>
          <w:szCs w:val="20"/>
        </w:rPr>
      </w:pPr>
      <w:r w:rsidRPr="009C1C27">
        <w:rPr>
          <w:rFonts w:ascii="Apercu Pro" w:hAnsi="Apercu Pro"/>
          <w:sz w:val="20"/>
          <w:szCs w:val="20"/>
        </w:rPr>
        <w:t>Katalog zur 45. Sonderausstellung des Dommuseums Salzburg, 9. März bis 13. Oktober 2025</w:t>
      </w:r>
    </w:p>
    <w:p w:rsidR="009C22DF" w:rsidRPr="009C1C27" w:rsidRDefault="009C22DF" w:rsidP="009C22DF">
      <w:pPr>
        <w:rPr>
          <w:rFonts w:ascii="Apercu Pro" w:hAnsi="Apercu Pro"/>
          <w:sz w:val="20"/>
          <w:szCs w:val="20"/>
        </w:rPr>
      </w:pPr>
      <w:r w:rsidRPr="009C1C27">
        <w:rPr>
          <w:rFonts w:ascii="Apercu Pro" w:hAnsi="Apercu Pro"/>
          <w:sz w:val="20"/>
          <w:szCs w:val="20"/>
        </w:rPr>
        <w:t>Herausgeber: Reinhard Gratz</w:t>
      </w:r>
    </w:p>
    <w:p w:rsidR="009C22DF" w:rsidRPr="009C1C27" w:rsidRDefault="009C22DF" w:rsidP="009C22DF">
      <w:pPr>
        <w:rPr>
          <w:rFonts w:ascii="Apercu Pro" w:hAnsi="Apercu Pro"/>
          <w:sz w:val="20"/>
          <w:szCs w:val="20"/>
        </w:rPr>
      </w:pPr>
      <w:r w:rsidRPr="009C1C27">
        <w:rPr>
          <w:rFonts w:ascii="Apercu Pro" w:hAnsi="Apercu Pro"/>
          <w:sz w:val="20"/>
          <w:szCs w:val="20"/>
        </w:rPr>
        <w:t>Salzburg 2025</w:t>
      </w:r>
    </w:p>
    <w:p w:rsidR="009C22DF" w:rsidRPr="009C1C27" w:rsidRDefault="009C22DF" w:rsidP="009C22DF">
      <w:pPr>
        <w:rPr>
          <w:rFonts w:ascii="Apercu Pro" w:hAnsi="Apercu Pro"/>
          <w:sz w:val="20"/>
          <w:szCs w:val="20"/>
        </w:rPr>
      </w:pPr>
      <w:r w:rsidRPr="009C1C27">
        <w:rPr>
          <w:rFonts w:ascii="Apercu Pro" w:hAnsi="Apercu Pro"/>
          <w:sz w:val="20"/>
          <w:szCs w:val="20"/>
        </w:rPr>
        <w:t>104 Seiten</w:t>
      </w:r>
    </w:p>
    <w:p w:rsidR="00B2465E" w:rsidRPr="00D21BCD" w:rsidRDefault="009C22DF" w:rsidP="00B2465E">
      <w:pPr>
        <w:rPr>
          <w:rFonts w:ascii="Apercu Pro" w:hAnsi="Apercu Pro"/>
          <w:sz w:val="20"/>
          <w:szCs w:val="20"/>
        </w:rPr>
      </w:pPr>
      <w:r w:rsidRPr="009C1C27">
        <w:rPr>
          <w:rFonts w:ascii="Apercu Pro" w:hAnsi="Apercu Pro"/>
          <w:sz w:val="20"/>
          <w:szCs w:val="20"/>
        </w:rPr>
        <w:t xml:space="preserve">€ </w:t>
      </w:r>
      <w:proofErr w:type="gramStart"/>
      <w:r w:rsidRPr="009C1C27">
        <w:rPr>
          <w:rFonts w:ascii="Apercu Pro" w:hAnsi="Apercu Pro"/>
          <w:sz w:val="20"/>
          <w:szCs w:val="20"/>
        </w:rPr>
        <w:t>19,–</w:t>
      </w:r>
      <w:proofErr w:type="gramEnd"/>
      <w:r w:rsidRPr="009C1C27">
        <w:rPr>
          <w:rFonts w:ascii="Apercu Pro" w:hAnsi="Apercu Pro"/>
          <w:sz w:val="20"/>
          <w:szCs w:val="20"/>
        </w:rPr>
        <w:t xml:space="preserve"> </w:t>
      </w:r>
    </w:p>
    <w:p w:rsidR="00B2465E" w:rsidRPr="00B2465E" w:rsidRDefault="00B2465E" w:rsidP="00B2465E">
      <w:pPr>
        <w:rPr>
          <w:rFonts w:ascii="Apercu Pro" w:hAnsi="Apercu Pro"/>
        </w:rPr>
      </w:pPr>
    </w:p>
    <w:p w:rsidR="00B2465E" w:rsidRPr="00B2465E" w:rsidRDefault="00B2465E" w:rsidP="00B2465E">
      <w:pPr>
        <w:rPr>
          <w:rFonts w:ascii="Apercu Pro" w:hAnsi="Apercu Pro"/>
        </w:rPr>
      </w:pPr>
    </w:p>
    <w:p w:rsidR="009C22DF" w:rsidRPr="00B2465E" w:rsidRDefault="009C22DF" w:rsidP="00B2465E">
      <w:pPr>
        <w:jc w:val="right"/>
        <w:rPr>
          <w:rFonts w:ascii="Apercu Pro" w:hAnsi="Apercu Pro"/>
        </w:rPr>
      </w:pPr>
    </w:p>
    <w:sectPr w:rsidR="009C22DF" w:rsidRPr="00B2465E" w:rsidSect="00FC5806">
      <w:headerReference w:type="default" r:id="rId10"/>
      <w:footerReference w:type="default" r:id="rId11"/>
      <w:pgSz w:w="11906" w:h="16838"/>
      <w:pgMar w:top="2808"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95B" w:rsidRDefault="0088495B">
      <w:pPr>
        <w:spacing w:line="240" w:lineRule="auto"/>
      </w:pPr>
      <w:r>
        <w:separator/>
      </w:r>
    </w:p>
  </w:endnote>
  <w:endnote w:type="continuationSeparator" w:id="0">
    <w:p w:rsidR="0088495B" w:rsidRDefault="008849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ercu Pro">
    <w:altName w:val="Source Sans Pro"/>
    <w:panose1 w:val="020B0503050601040103"/>
    <w:charset w:val="00"/>
    <w:family w:val="swiss"/>
    <w:notTrueType/>
    <w:pitch w:val="variable"/>
    <w:sig w:usb0="000002C7" w:usb1="00000001"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078185"/>
      <w:docPartObj>
        <w:docPartGallery w:val="Page Numbers (Bottom of Page)"/>
        <w:docPartUnique/>
      </w:docPartObj>
    </w:sdtPr>
    <w:sdtEndPr/>
    <w:sdtContent>
      <w:p w:rsidR="009C22DF" w:rsidRDefault="009C22DF">
        <w:pPr>
          <w:pStyle w:val="Fuzeile"/>
          <w:jc w:val="right"/>
        </w:pPr>
        <w:r w:rsidRPr="00B2465E">
          <w:rPr>
            <w:sz w:val="16"/>
            <w:szCs w:val="16"/>
          </w:rPr>
          <w:fldChar w:fldCharType="begin"/>
        </w:r>
        <w:r w:rsidRPr="00B2465E">
          <w:rPr>
            <w:sz w:val="16"/>
            <w:szCs w:val="16"/>
          </w:rPr>
          <w:instrText>PAGE   \* MERGEFORMAT</w:instrText>
        </w:r>
        <w:r w:rsidRPr="00B2465E">
          <w:rPr>
            <w:sz w:val="16"/>
            <w:szCs w:val="16"/>
          </w:rPr>
          <w:fldChar w:fldCharType="separate"/>
        </w:r>
        <w:r w:rsidR="00425970" w:rsidRPr="00425970">
          <w:rPr>
            <w:noProof/>
            <w:sz w:val="16"/>
            <w:szCs w:val="16"/>
            <w:lang w:val="de-DE"/>
          </w:rPr>
          <w:t>11</w:t>
        </w:r>
        <w:r w:rsidRPr="00B2465E">
          <w:rPr>
            <w:sz w:val="16"/>
            <w:szCs w:val="16"/>
          </w:rPr>
          <w:fldChar w:fldCharType="end"/>
        </w:r>
      </w:p>
    </w:sdtContent>
  </w:sdt>
  <w:p w:rsidR="009C22DF" w:rsidRDefault="009C22D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95B" w:rsidRDefault="0088495B">
      <w:pPr>
        <w:spacing w:line="240" w:lineRule="auto"/>
      </w:pPr>
      <w:r>
        <w:separator/>
      </w:r>
    </w:p>
  </w:footnote>
  <w:footnote w:type="continuationSeparator" w:id="0">
    <w:p w:rsidR="0088495B" w:rsidRDefault="008849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806" w:rsidRDefault="00466D58" w:rsidP="00FC5806">
    <w:pPr>
      <w:pStyle w:val="Kopfzeile"/>
    </w:pPr>
    <w:r w:rsidRPr="00CC6464">
      <w:rPr>
        <w:noProof/>
        <w:sz w:val="16"/>
        <w:szCs w:val="16"/>
        <w:lang w:eastAsia="de-AT"/>
      </w:rPr>
      <w:drawing>
        <wp:anchor distT="0" distB="0" distL="114300" distR="114300" simplePos="0" relativeHeight="251663360" behindDoc="0" locked="0" layoutInCell="1" allowOverlap="1" wp14:anchorId="07EAC85A" wp14:editId="5514CD15">
          <wp:simplePos x="0" y="0"/>
          <wp:positionH relativeFrom="leftMargin">
            <wp:posOffset>314656</wp:posOffset>
          </wp:positionH>
          <wp:positionV relativeFrom="topMargin">
            <wp:posOffset>369570</wp:posOffset>
          </wp:positionV>
          <wp:extent cx="2620800" cy="918000"/>
          <wp:effectExtent l="0" t="0" r="825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800" cy="91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9F0" w:rsidRPr="005C0B20">
      <w:rPr>
        <w:noProof/>
        <w:sz w:val="16"/>
        <w:szCs w:val="16"/>
        <w:lang w:eastAsia="de-AT"/>
      </w:rPr>
      <mc:AlternateContent>
        <mc:Choice Requires="wps">
          <w:drawing>
            <wp:anchor distT="0" distB="0" distL="114300" distR="114300" simplePos="0" relativeHeight="251661312" behindDoc="1" locked="0" layoutInCell="1" allowOverlap="1" wp14:anchorId="6717EC7B" wp14:editId="1BD823FF">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5B9BF"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95B"/>
    <w:rsid w:val="00094899"/>
    <w:rsid w:val="000A72D7"/>
    <w:rsid w:val="000D000F"/>
    <w:rsid w:val="000D2813"/>
    <w:rsid w:val="00102B37"/>
    <w:rsid w:val="00166264"/>
    <w:rsid w:val="0016653D"/>
    <w:rsid w:val="001A3830"/>
    <w:rsid w:val="003146A1"/>
    <w:rsid w:val="00360417"/>
    <w:rsid w:val="003F1A03"/>
    <w:rsid w:val="003F1B28"/>
    <w:rsid w:val="003F7163"/>
    <w:rsid w:val="00425970"/>
    <w:rsid w:val="00442D10"/>
    <w:rsid w:val="00466D58"/>
    <w:rsid w:val="004733C4"/>
    <w:rsid w:val="004D01A7"/>
    <w:rsid w:val="006320C3"/>
    <w:rsid w:val="006408F3"/>
    <w:rsid w:val="006B04C8"/>
    <w:rsid w:val="006D2DC9"/>
    <w:rsid w:val="00724363"/>
    <w:rsid w:val="007A119E"/>
    <w:rsid w:val="0088495B"/>
    <w:rsid w:val="008D1832"/>
    <w:rsid w:val="00901578"/>
    <w:rsid w:val="009272BD"/>
    <w:rsid w:val="009879E5"/>
    <w:rsid w:val="009C1C27"/>
    <w:rsid w:val="009C22DF"/>
    <w:rsid w:val="009D52A0"/>
    <w:rsid w:val="009F69F0"/>
    <w:rsid w:val="00A832D9"/>
    <w:rsid w:val="00A91842"/>
    <w:rsid w:val="00A957B2"/>
    <w:rsid w:val="00B2465E"/>
    <w:rsid w:val="00C86D45"/>
    <w:rsid w:val="00CF6DE1"/>
    <w:rsid w:val="00D21BCD"/>
    <w:rsid w:val="00DA779B"/>
    <w:rsid w:val="00FC580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17B045"/>
  <w15:chartTrackingRefBased/>
  <w15:docId w15:val="{F9C6CA05-DA66-4E6D-97F4-1DCE6A76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tLeast"/>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semiHidden/>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 w:id="1643193708">
      <w:bodyDiv w:val="1"/>
      <w:marLeft w:val="0"/>
      <w:marRight w:val="0"/>
      <w:marTop w:val="0"/>
      <w:marBottom w:val="0"/>
      <w:divBdr>
        <w:top w:val="none" w:sz="0" w:space="0" w:color="auto"/>
        <w:left w:val="none" w:sz="0" w:space="0" w:color="auto"/>
        <w:bottom w:val="none" w:sz="0" w:space="0" w:color="auto"/>
        <w:right w:val="none" w:sz="0" w:space="0" w:color="auto"/>
      </w:divBdr>
    </w:div>
    <w:div w:id="1828664328">
      <w:bodyDiv w:val="1"/>
      <w:marLeft w:val="0"/>
      <w:marRight w:val="0"/>
      <w:marTop w:val="0"/>
      <w:marBottom w:val="0"/>
      <w:divBdr>
        <w:top w:val="none" w:sz="0" w:space="0" w:color="auto"/>
        <w:left w:val="none" w:sz="0" w:space="0" w:color="auto"/>
        <w:bottom w:val="none" w:sz="0" w:space="0" w:color="auto"/>
        <w:right w:val="none" w:sz="0" w:space="0" w:color="auto"/>
      </w:divBdr>
      <w:divsChild>
        <w:div w:id="65232151">
          <w:marLeft w:val="0"/>
          <w:marRight w:val="0"/>
          <w:marTop w:val="0"/>
          <w:marBottom w:val="0"/>
          <w:divBdr>
            <w:top w:val="none" w:sz="0" w:space="0" w:color="auto"/>
            <w:left w:val="none" w:sz="0" w:space="0" w:color="auto"/>
            <w:bottom w:val="none" w:sz="0" w:space="0" w:color="auto"/>
            <w:right w:val="none" w:sz="0" w:space="0" w:color="auto"/>
          </w:divBdr>
        </w:div>
        <w:div w:id="105540335">
          <w:marLeft w:val="-225"/>
          <w:marRight w:val="-225"/>
          <w:marTop w:val="0"/>
          <w:marBottom w:val="0"/>
          <w:divBdr>
            <w:top w:val="none" w:sz="0" w:space="0" w:color="auto"/>
            <w:left w:val="none" w:sz="0" w:space="0" w:color="auto"/>
            <w:bottom w:val="none" w:sz="0" w:space="0" w:color="auto"/>
            <w:right w:val="none" w:sz="0" w:space="0" w:color="auto"/>
          </w:divBdr>
          <w:divsChild>
            <w:div w:id="1336227464">
              <w:marLeft w:val="0"/>
              <w:marRight w:val="0"/>
              <w:marTop w:val="0"/>
              <w:marBottom w:val="0"/>
              <w:divBdr>
                <w:top w:val="none" w:sz="0" w:space="0" w:color="auto"/>
                <w:left w:val="none" w:sz="0" w:space="0" w:color="auto"/>
                <w:bottom w:val="none" w:sz="0" w:space="0" w:color="auto"/>
                <w:right w:val="none" w:sz="0" w:space="0" w:color="auto"/>
              </w:divBdr>
            </w:div>
            <w:div w:id="542138248">
              <w:marLeft w:val="0"/>
              <w:marRight w:val="0"/>
              <w:marTop w:val="0"/>
              <w:marBottom w:val="0"/>
              <w:divBdr>
                <w:top w:val="none" w:sz="0" w:space="0" w:color="auto"/>
                <w:left w:val="none" w:sz="0" w:space="0" w:color="auto"/>
                <w:bottom w:val="none" w:sz="0" w:space="0" w:color="auto"/>
                <w:right w:val="none" w:sz="0" w:space="0" w:color="auto"/>
              </w:divBdr>
              <w:divsChild>
                <w:div w:id="663897196">
                  <w:marLeft w:val="0"/>
                  <w:marRight w:val="0"/>
                  <w:marTop w:val="0"/>
                  <w:marBottom w:val="0"/>
                  <w:divBdr>
                    <w:top w:val="none" w:sz="0" w:space="0" w:color="auto"/>
                    <w:left w:val="none" w:sz="0" w:space="0" w:color="auto"/>
                    <w:bottom w:val="none" w:sz="0" w:space="0" w:color="auto"/>
                    <w:right w:val="none" w:sz="0" w:space="0" w:color="auto"/>
                  </w:divBdr>
                </w:div>
                <w:div w:id="142820505">
                  <w:marLeft w:val="0"/>
                  <w:marRight w:val="0"/>
                  <w:marTop w:val="150"/>
                  <w:marBottom w:val="0"/>
                  <w:divBdr>
                    <w:top w:val="none" w:sz="0" w:space="0" w:color="auto"/>
                    <w:left w:val="none" w:sz="0" w:space="0" w:color="auto"/>
                    <w:bottom w:val="none" w:sz="0" w:space="0" w:color="auto"/>
                    <w:right w:val="none" w:sz="0" w:space="0" w:color="auto"/>
                  </w:divBdr>
                  <w:divsChild>
                    <w:div w:id="1613509453">
                      <w:marLeft w:val="0"/>
                      <w:marRight w:val="0"/>
                      <w:marTop w:val="0"/>
                      <w:marBottom w:val="0"/>
                      <w:divBdr>
                        <w:top w:val="none" w:sz="0" w:space="0" w:color="auto"/>
                        <w:left w:val="none" w:sz="0" w:space="0" w:color="auto"/>
                        <w:bottom w:val="none" w:sz="0" w:space="0" w:color="auto"/>
                        <w:right w:val="none" w:sz="0" w:space="0" w:color="auto"/>
                      </w:divBdr>
                      <w:divsChild>
                        <w:div w:id="1477331535">
                          <w:marLeft w:val="75"/>
                          <w:marRight w:val="75"/>
                          <w:marTop w:val="75"/>
                          <w:marBottom w:val="0"/>
                          <w:divBdr>
                            <w:top w:val="none" w:sz="0" w:space="0" w:color="auto"/>
                            <w:left w:val="none" w:sz="0" w:space="0" w:color="auto"/>
                            <w:bottom w:val="none" w:sz="0" w:space="0" w:color="auto"/>
                            <w:right w:val="none" w:sz="0" w:space="0" w:color="auto"/>
                          </w:divBdr>
                          <w:divsChild>
                            <w:div w:id="1838618829">
                              <w:marLeft w:val="0"/>
                              <w:marRight w:val="0"/>
                              <w:marTop w:val="0"/>
                              <w:marBottom w:val="0"/>
                              <w:divBdr>
                                <w:top w:val="none" w:sz="0" w:space="0" w:color="auto"/>
                                <w:left w:val="none" w:sz="0" w:space="0" w:color="auto"/>
                                <w:bottom w:val="none" w:sz="0" w:space="0" w:color="auto"/>
                                <w:right w:val="none" w:sz="0" w:space="0" w:color="auto"/>
                              </w:divBdr>
                              <w:divsChild>
                                <w:div w:id="2119904952">
                                  <w:marLeft w:val="0"/>
                                  <w:marRight w:val="0"/>
                                  <w:marTop w:val="0"/>
                                  <w:marBottom w:val="0"/>
                                  <w:divBdr>
                                    <w:top w:val="none" w:sz="0" w:space="0" w:color="auto"/>
                                    <w:left w:val="none" w:sz="0" w:space="0" w:color="auto"/>
                                    <w:bottom w:val="none" w:sz="0" w:space="0" w:color="auto"/>
                                    <w:right w:val="none" w:sz="0" w:space="0" w:color="auto"/>
                                  </w:divBdr>
                                </w:div>
                              </w:divsChild>
                            </w:div>
                            <w:div w:id="1211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01842">
                      <w:marLeft w:val="0"/>
                      <w:marRight w:val="0"/>
                      <w:marTop w:val="0"/>
                      <w:marBottom w:val="0"/>
                      <w:divBdr>
                        <w:top w:val="none" w:sz="0" w:space="0" w:color="auto"/>
                        <w:left w:val="none" w:sz="0" w:space="0" w:color="auto"/>
                        <w:bottom w:val="none" w:sz="0" w:space="0" w:color="auto"/>
                        <w:right w:val="none" w:sz="0" w:space="0" w:color="auto"/>
                      </w:divBdr>
                      <w:divsChild>
                        <w:div w:id="270358362">
                          <w:marLeft w:val="75"/>
                          <w:marRight w:val="75"/>
                          <w:marTop w:val="75"/>
                          <w:marBottom w:val="0"/>
                          <w:divBdr>
                            <w:top w:val="none" w:sz="0" w:space="0" w:color="auto"/>
                            <w:left w:val="none" w:sz="0" w:space="0" w:color="auto"/>
                            <w:bottom w:val="none" w:sz="0" w:space="0" w:color="auto"/>
                            <w:right w:val="none" w:sz="0" w:space="0" w:color="auto"/>
                          </w:divBdr>
                          <w:divsChild>
                            <w:div w:id="1782142925">
                              <w:marLeft w:val="0"/>
                              <w:marRight w:val="0"/>
                              <w:marTop w:val="0"/>
                              <w:marBottom w:val="0"/>
                              <w:divBdr>
                                <w:top w:val="none" w:sz="0" w:space="0" w:color="auto"/>
                                <w:left w:val="none" w:sz="0" w:space="0" w:color="auto"/>
                                <w:bottom w:val="none" w:sz="0" w:space="0" w:color="auto"/>
                                <w:right w:val="none" w:sz="0" w:space="0" w:color="auto"/>
                              </w:divBdr>
                              <w:divsChild>
                                <w:div w:id="736054353">
                                  <w:marLeft w:val="0"/>
                                  <w:marRight w:val="0"/>
                                  <w:marTop w:val="0"/>
                                  <w:marBottom w:val="0"/>
                                  <w:divBdr>
                                    <w:top w:val="none" w:sz="0" w:space="0" w:color="auto"/>
                                    <w:left w:val="none" w:sz="0" w:space="0" w:color="auto"/>
                                    <w:bottom w:val="none" w:sz="0" w:space="0" w:color="auto"/>
                                    <w:right w:val="none" w:sz="0" w:space="0" w:color="auto"/>
                                  </w:divBdr>
                                </w:div>
                              </w:divsChild>
                            </w:div>
                            <w:div w:id="18312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Q:\579\Administration\Vorlagen\Wordvorlage_Aktenvermerk\Dommuseum_Le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Dommuseum_Leer.dotx</Template>
  <TotalTime>0</TotalTime>
  <Pages>11</Pages>
  <Words>2258</Words>
  <Characters>14231</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16457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Ratzenberger</dc:creator>
  <cp:keywords/>
  <dc:description/>
  <cp:lastModifiedBy>Ratzenberger Nadine</cp:lastModifiedBy>
  <cp:revision>35</cp:revision>
  <dcterms:created xsi:type="dcterms:W3CDTF">2025-03-03T16:30:00Z</dcterms:created>
  <dcterms:modified xsi:type="dcterms:W3CDTF">2025-03-05T08:02:00Z</dcterms:modified>
</cp:coreProperties>
</file>