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14"/>
        <w:gridCol w:w="425"/>
        <w:gridCol w:w="1276"/>
        <w:gridCol w:w="5528"/>
      </w:tblGrid>
      <w:tr w:rsidR="00986E28" w:rsidRPr="0021063C" w:rsidTr="008C51C4">
        <w:trPr>
          <w:cantSplit/>
        </w:trPr>
        <w:tc>
          <w:tcPr>
            <w:tcW w:w="2014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 w:rsidRPr="0021063C">
              <w:rPr>
                <w:rFonts w:ascii="Apercu Pro" w:hAnsi="Apercu Pro"/>
                <w:noProof/>
                <w:lang w:val="de-AT"/>
              </w:rPr>
              <w:drawing>
                <wp:inline distT="0" distB="0" distL="0" distR="0" wp14:anchorId="47028F0C" wp14:editId="4836A1D1">
                  <wp:extent cx="1046480" cy="1585416"/>
                  <wp:effectExtent l="0" t="0" r="1270" b="0"/>
                  <wp:docPr id="21" name="Grafik 21" descr="Q:\579\2020010\msoffice\Domquartier_189\Ausstellungen im und Bespielung DQ\Ausstellungen 2025\Face to Face\Falter\Abbildungen\Web\koppay-maria-bonn-face-to-face-domquartier-salzbu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:\579\2020010\msoffice\Domquartier_189\Ausstellungen im und Bespielung DQ\Ausstellungen 2025\Face to Face\Falter\Abbildungen\Web\koppay-maria-bonn-face-to-face-domquartier-salzbu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47" cy="1609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</w:p>
        </w:tc>
        <w:tc>
          <w:tcPr>
            <w:tcW w:w="425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21063C">
              <w:rPr>
                <w:rFonts w:ascii="Apercu Pro" w:hAnsi="Apercu Pro" w:cs="Arial"/>
                <w:sz w:val="20"/>
                <w:szCs w:val="20"/>
                <w:lang w:val="fr-CH"/>
              </w:rPr>
              <w:t>1</w:t>
            </w:r>
          </w:p>
        </w:tc>
        <w:tc>
          <w:tcPr>
            <w:tcW w:w="1276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Jószef</w:t>
            </w:r>
            <w:proofErr w:type="spellEnd"/>
            <w:r w:rsidRPr="0021063C">
              <w:rPr>
                <w:rFonts w:ascii="Apercu Pro" w:hAnsi="Apercu Pro" w:cs="Arial"/>
                <w:sz w:val="20"/>
                <w:szCs w:val="20"/>
              </w:rPr>
              <w:t xml:space="preserve"> </w:t>
            </w: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Arpád</w:t>
            </w:r>
            <w:proofErr w:type="spellEnd"/>
            <w:r w:rsidRPr="0021063C">
              <w:rPr>
                <w:rFonts w:ascii="Apercu Pro" w:hAnsi="Apercu Pro" w:cs="Arial"/>
                <w:sz w:val="20"/>
                <w:szCs w:val="20"/>
              </w:rPr>
              <w:t xml:space="preserve"> </w:t>
            </w: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Koppay</w:t>
            </w:r>
            <w:proofErr w:type="spellEnd"/>
            <w:r w:rsidRPr="0021063C">
              <w:rPr>
                <w:rFonts w:ascii="Apercu Pro" w:hAnsi="Apercu Pro" w:cs="Arial"/>
                <w:sz w:val="20"/>
                <w:szCs w:val="20"/>
              </w:rPr>
              <w:t xml:space="preserve"> Baron von </w:t>
            </w: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Drétoma</w:t>
            </w:r>
            <w:proofErr w:type="spellEnd"/>
          </w:p>
        </w:tc>
        <w:tc>
          <w:tcPr>
            <w:tcW w:w="5528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Maria Bonn, 1903</w:t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© Belvedere, Wien</w:t>
            </w:r>
          </w:p>
        </w:tc>
      </w:tr>
      <w:tr w:rsidR="00986E28" w:rsidRPr="0021063C" w:rsidTr="008C51C4">
        <w:trPr>
          <w:cantSplit/>
        </w:trPr>
        <w:tc>
          <w:tcPr>
            <w:tcW w:w="2014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21063C">
              <w:rPr>
                <w:rFonts w:ascii="Apercu Pro" w:hAnsi="Apercu Pro"/>
                <w:noProof/>
                <w:lang w:val="de-AT"/>
              </w:rPr>
              <w:drawing>
                <wp:inline distT="0" distB="0" distL="0" distR="0" wp14:anchorId="72EA9C53" wp14:editId="2D7C0E58">
                  <wp:extent cx="1046480" cy="1374377"/>
                  <wp:effectExtent l="0" t="0" r="1270" b="0"/>
                  <wp:docPr id="20" name="Grafik 20" descr="Q:\579\2020010\msoffice\Domquartier_189\Ausstellungen im und Bespielung DQ\Ausstellungen 2025\Face to Face\Falter\Abbildungen\Web\schider-selbstportrait-face-to-face-domquartier-salzbu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:\579\2020010\msoffice\Domquartier_189\Ausstellungen im und Bespielung DQ\Ausstellungen 2025\Face to Face\Falter\Abbildungen\Web\schider-selbstportrait-face-to-face-domquartier-salzbu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312" cy="1392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</w:p>
        </w:tc>
        <w:tc>
          <w:tcPr>
            <w:tcW w:w="425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21063C">
              <w:rPr>
                <w:rFonts w:ascii="Apercu Pro" w:hAnsi="Apercu Pro" w:cs="Arial"/>
                <w:sz w:val="20"/>
                <w:szCs w:val="20"/>
                <w:lang w:val="fr-CH"/>
              </w:rPr>
              <w:t>2</w:t>
            </w:r>
          </w:p>
        </w:tc>
        <w:tc>
          <w:tcPr>
            <w:tcW w:w="1276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 xml:space="preserve">Fritz </w:t>
            </w: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Schider</w:t>
            </w:r>
            <w:proofErr w:type="spellEnd"/>
          </w:p>
        </w:tc>
        <w:tc>
          <w:tcPr>
            <w:tcW w:w="5528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Selbstporträt des Künstlers in seinem Atelier, 1892 oder 1902</w:t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© Salzburg Museum</w:t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b/>
                <w:sz w:val="20"/>
                <w:szCs w:val="20"/>
                <w:u w:val="single"/>
              </w:rPr>
            </w:pP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</w:p>
        </w:tc>
      </w:tr>
      <w:tr w:rsidR="00986E28" w:rsidRPr="0021063C" w:rsidTr="008C51C4">
        <w:trPr>
          <w:cantSplit/>
        </w:trPr>
        <w:tc>
          <w:tcPr>
            <w:tcW w:w="2014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 w:rsidRPr="0021063C">
              <w:rPr>
                <w:rFonts w:ascii="Apercu Pro" w:hAnsi="Apercu Pro"/>
                <w:noProof/>
                <w:lang w:val="de-AT"/>
              </w:rPr>
              <w:drawing>
                <wp:inline distT="0" distB="0" distL="0" distR="0" wp14:anchorId="0B3F18EB" wp14:editId="0EABA5C6">
                  <wp:extent cx="1095375" cy="1362075"/>
                  <wp:effectExtent l="0" t="0" r="9525" b="9525"/>
                  <wp:docPr id="1" name="Graf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</w:p>
        </w:tc>
        <w:tc>
          <w:tcPr>
            <w:tcW w:w="425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21063C">
              <w:rPr>
                <w:rFonts w:ascii="Apercu Pro" w:hAnsi="Apercu Pro" w:cs="Arial"/>
                <w:sz w:val="20"/>
                <w:szCs w:val="20"/>
                <w:lang w:val="fr-CH"/>
              </w:rPr>
              <w:t>3</w:t>
            </w:r>
          </w:p>
        </w:tc>
        <w:tc>
          <w:tcPr>
            <w:tcW w:w="1276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</w:p>
        </w:tc>
        <w:tc>
          <w:tcPr>
            <w:tcW w:w="5528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 xml:space="preserve">Des Künstlers Tochter Anna: Anna </w:t>
            </w: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Hüffel</w:t>
            </w:r>
            <w:proofErr w:type="spellEnd"/>
            <w:r w:rsidRPr="0021063C">
              <w:rPr>
                <w:rFonts w:ascii="Apercu Pro" w:hAnsi="Apercu Pro" w:cs="Arial"/>
                <w:sz w:val="20"/>
                <w:szCs w:val="20"/>
              </w:rPr>
              <w:t xml:space="preserve">, geb. </w:t>
            </w: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21063C">
              <w:rPr>
                <w:rFonts w:ascii="Apercu Pro" w:hAnsi="Apercu Pro" w:cs="Arial"/>
                <w:sz w:val="20"/>
                <w:szCs w:val="20"/>
              </w:rPr>
              <w:t>, um 1870</w:t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</w:p>
          <w:p w:rsidR="00986E28" w:rsidRPr="0021063C" w:rsidRDefault="00986E28" w:rsidP="008C51C4">
            <w:pPr>
              <w:rPr>
                <w:rFonts w:ascii="Apercu Pro" w:hAnsi="Apercu Pro"/>
                <w:sz w:val="20"/>
                <w:szCs w:val="20"/>
              </w:rPr>
            </w:pPr>
            <w:r w:rsidRPr="0021063C">
              <w:rPr>
                <w:rFonts w:ascii="Apercu Pro" w:hAnsi="Apercu Pro"/>
                <w:sz w:val="20"/>
                <w:szCs w:val="20"/>
              </w:rPr>
              <w:t>Copyright: © 2025 RGS/</w:t>
            </w:r>
            <w:proofErr w:type="spellStart"/>
            <w:r w:rsidRPr="0021063C">
              <w:rPr>
                <w:rFonts w:ascii="Apercu Pro" w:hAnsi="Apercu Pro"/>
                <w:sz w:val="20"/>
                <w:szCs w:val="20"/>
              </w:rPr>
              <w:t>Ghezzi</w:t>
            </w:r>
            <w:proofErr w:type="spellEnd"/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</w:p>
        </w:tc>
      </w:tr>
      <w:tr w:rsidR="00986E28" w:rsidRPr="0021063C" w:rsidTr="008C51C4">
        <w:trPr>
          <w:cantSplit/>
        </w:trPr>
        <w:tc>
          <w:tcPr>
            <w:tcW w:w="2014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 w:rsidRPr="0021063C">
              <w:rPr>
                <w:rFonts w:ascii="Apercu Pro" w:hAnsi="Apercu Pro"/>
                <w:noProof/>
                <w:sz w:val="20"/>
                <w:szCs w:val="20"/>
                <w:lang w:val="de-AT"/>
              </w:rPr>
              <w:drawing>
                <wp:inline distT="0" distB="0" distL="0" distR="0" wp14:anchorId="6A034B75" wp14:editId="1B72BFFE">
                  <wp:extent cx="1095375" cy="1431663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Klimt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957" cy="1441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</w:p>
        </w:tc>
        <w:tc>
          <w:tcPr>
            <w:tcW w:w="425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21063C">
              <w:rPr>
                <w:rFonts w:ascii="Apercu Pro" w:hAnsi="Apercu Pro" w:cs="Arial"/>
                <w:sz w:val="20"/>
                <w:szCs w:val="20"/>
                <w:lang w:val="fr-CH"/>
              </w:rPr>
              <w:t>4</w:t>
            </w:r>
          </w:p>
        </w:tc>
        <w:tc>
          <w:tcPr>
            <w:tcW w:w="1276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Gustav Klimt</w:t>
            </w:r>
          </w:p>
        </w:tc>
        <w:tc>
          <w:tcPr>
            <w:tcW w:w="5528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Bildnis einer unbekannten Frau (Frau Heymann?), ca. 1894</w:t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© Wien Museum / Birgit u. Peter Kainz</w:t>
            </w:r>
          </w:p>
          <w:p w:rsidR="00986E28" w:rsidRPr="0021063C" w:rsidRDefault="00986E28" w:rsidP="008C51C4">
            <w:pP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</w:pPr>
          </w:p>
        </w:tc>
      </w:tr>
      <w:tr w:rsidR="00986E28" w:rsidRPr="0021063C" w:rsidTr="008C51C4">
        <w:trPr>
          <w:cantSplit/>
        </w:trPr>
        <w:tc>
          <w:tcPr>
            <w:tcW w:w="2014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 w:rsidRPr="0021063C">
              <w:rPr>
                <w:rFonts w:ascii="Apercu Pro" w:hAnsi="Apercu Pro"/>
                <w:noProof/>
                <w:sz w:val="20"/>
                <w:szCs w:val="20"/>
                <w:lang w:val="de-AT"/>
              </w:rPr>
              <w:drawing>
                <wp:inline distT="0" distB="0" distL="0" distR="0" wp14:anchorId="1C3C29C0" wp14:editId="4B1A6040">
                  <wp:extent cx="1141730" cy="1494790"/>
                  <wp:effectExtent l="0" t="0" r="127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akart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730" cy="149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</w:p>
        </w:tc>
        <w:tc>
          <w:tcPr>
            <w:tcW w:w="425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21063C">
              <w:rPr>
                <w:rFonts w:ascii="Apercu Pro" w:hAnsi="Apercu Pro" w:cs="Arial"/>
                <w:sz w:val="20"/>
                <w:szCs w:val="20"/>
                <w:lang w:val="fr-CH"/>
              </w:rPr>
              <w:t>5</w:t>
            </w:r>
          </w:p>
        </w:tc>
        <w:tc>
          <w:tcPr>
            <w:tcW w:w="1276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Hans Makart</w:t>
            </w:r>
          </w:p>
        </w:tc>
        <w:tc>
          <w:tcPr>
            <w:tcW w:w="5528" w:type="dxa"/>
          </w:tcPr>
          <w:p w:rsidR="00986E28" w:rsidRPr="0021063C" w:rsidRDefault="00986E28" w:rsidP="008C51C4">
            <w:pPr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Amalie Makart, ca. 1871</w:t>
            </w:r>
          </w:p>
          <w:p w:rsidR="00986E28" w:rsidRPr="0021063C" w:rsidRDefault="00986E28" w:rsidP="008C51C4">
            <w:pPr>
              <w:rPr>
                <w:rFonts w:ascii="Apercu Pro" w:hAnsi="Apercu Pro" w:cs="Arial"/>
                <w:sz w:val="20"/>
                <w:szCs w:val="20"/>
              </w:rPr>
            </w:pPr>
          </w:p>
          <w:p w:rsidR="00986E28" w:rsidRPr="0021063C" w:rsidRDefault="00986E28" w:rsidP="008C51C4">
            <w:pPr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© RGS/</w:t>
            </w: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Ghezzi</w:t>
            </w:r>
            <w:proofErr w:type="spellEnd"/>
          </w:p>
          <w:p w:rsidR="00986E28" w:rsidRPr="0021063C" w:rsidRDefault="00986E28" w:rsidP="008C51C4">
            <w:pP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</w:pPr>
          </w:p>
          <w:p w:rsidR="00986E28" w:rsidRPr="0021063C" w:rsidRDefault="00986E28" w:rsidP="008C51C4">
            <w:pP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</w:pPr>
          </w:p>
        </w:tc>
      </w:tr>
      <w:tr w:rsidR="00986E28" w:rsidRPr="0021063C" w:rsidTr="008C51C4">
        <w:trPr>
          <w:cantSplit/>
        </w:trPr>
        <w:tc>
          <w:tcPr>
            <w:tcW w:w="2014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 w:rsidRPr="0021063C">
              <w:rPr>
                <w:rFonts w:ascii="Apercu Pro" w:hAnsi="Apercu Pro"/>
                <w:noProof/>
                <w:sz w:val="20"/>
                <w:szCs w:val="20"/>
                <w:lang w:val="de-AT"/>
              </w:rPr>
              <w:lastRenderedPageBreak/>
              <w:drawing>
                <wp:inline distT="0" distB="0" distL="0" distR="0" wp14:anchorId="4DEB4540" wp14:editId="55CC8576">
                  <wp:extent cx="1116241" cy="1390650"/>
                  <wp:effectExtent l="0" t="0" r="8255" b="0"/>
                  <wp:docPr id="24" name="Grafik 24" descr="Q:\579\2020010\msoffice\Domquartier_189\Ausstellungen im und Bespielung DQ\Ausstellungen 2025\Face to Face\Falter\Abbildungen\Web\füger-face-to-face-domquartier-salzbu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Q:\579\2020010\msoffice\Domquartier_189\Ausstellungen im und Bespielung DQ\Ausstellungen 2025\Face to Face\Falter\Abbildungen\Web\füger-face-to-face-domquartier-salzbu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720" cy="140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</w:p>
        </w:tc>
        <w:tc>
          <w:tcPr>
            <w:tcW w:w="425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21063C">
              <w:rPr>
                <w:rFonts w:ascii="Apercu Pro" w:hAnsi="Apercu Pro" w:cs="Arial"/>
                <w:sz w:val="20"/>
                <w:szCs w:val="20"/>
                <w:lang w:val="fr-CH"/>
              </w:rPr>
              <w:t>6</w:t>
            </w:r>
          </w:p>
        </w:tc>
        <w:tc>
          <w:tcPr>
            <w:tcW w:w="1276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 xml:space="preserve">Heinrich Friedrich </w:t>
            </w: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Füger</w:t>
            </w:r>
            <w:proofErr w:type="spellEnd"/>
          </w:p>
        </w:tc>
        <w:tc>
          <w:tcPr>
            <w:tcW w:w="5528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bookmarkStart w:id="0" w:name="_GoBack"/>
            <w:r w:rsidRPr="0021063C">
              <w:rPr>
                <w:rFonts w:ascii="Apercu Pro" w:hAnsi="Apercu Pro" w:cs="Arial"/>
                <w:sz w:val="20"/>
                <w:szCs w:val="20"/>
              </w:rPr>
              <w:t xml:space="preserve">Bildnis des Sohnes des Künstlers, Heinrich Adam </w:t>
            </w: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Füger</w:t>
            </w:r>
            <w:proofErr w:type="spellEnd"/>
            <w:r w:rsidRPr="0021063C">
              <w:rPr>
                <w:rFonts w:ascii="Apercu Pro" w:hAnsi="Apercu Pro" w:cs="Arial"/>
                <w:sz w:val="20"/>
                <w:szCs w:val="20"/>
              </w:rPr>
              <w:t xml:space="preserve"> im Alter von vier Jahren, ca. 1795</w:t>
            </w:r>
          </w:p>
          <w:bookmarkEnd w:id="0"/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© Akademie der bildenden Künste Wien, Gemäldegalerie</w:t>
            </w:r>
          </w:p>
        </w:tc>
      </w:tr>
      <w:tr w:rsidR="00986E28" w:rsidRPr="0021063C" w:rsidTr="008C51C4">
        <w:trPr>
          <w:cantSplit/>
        </w:trPr>
        <w:tc>
          <w:tcPr>
            <w:tcW w:w="2014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 w:rsidRPr="0021063C">
              <w:rPr>
                <w:rFonts w:ascii="Apercu Pro" w:hAnsi="Apercu Pro"/>
                <w:noProof/>
                <w:sz w:val="20"/>
                <w:szCs w:val="20"/>
                <w:lang w:val="de-AT"/>
              </w:rPr>
              <w:drawing>
                <wp:inline distT="0" distB="0" distL="0" distR="0" wp14:anchorId="2228D836" wp14:editId="13FB4904">
                  <wp:extent cx="1159796" cy="1381125"/>
                  <wp:effectExtent l="0" t="0" r="2540" b="0"/>
                  <wp:docPr id="23" name="Grafik 23" descr="Q:\579\2020010\msoffice\Domquartier_189\Ausstellungen im und Bespielung DQ\Ausstellungen 2025\Face to Face\Falter\Abbildungen\Web\waldmueller-giersters-face-to-face-domquartier-salzbu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Q:\579\2020010\msoffice\Domquartier_189\Ausstellungen im und Bespielung DQ\Ausstellungen 2025\Face to Face\Falter\Abbildungen\Web\waldmueller-giersters-face-to-face-domquartier-salzbu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065" cy="1393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</w:p>
        </w:tc>
        <w:tc>
          <w:tcPr>
            <w:tcW w:w="425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21063C">
              <w:rPr>
                <w:rFonts w:ascii="Apercu Pro" w:hAnsi="Apercu Pro" w:cs="Arial"/>
                <w:sz w:val="20"/>
                <w:szCs w:val="20"/>
                <w:lang w:val="fr-CH"/>
              </w:rPr>
              <w:t>7</w:t>
            </w:r>
          </w:p>
        </w:tc>
        <w:tc>
          <w:tcPr>
            <w:tcW w:w="1276" w:type="dxa"/>
          </w:tcPr>
          <w:p w:rsidR="00986E28" w:rsidRPr="0021063C" w:rsidRDefault="00986E28" w:rsidP="008C51C4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Ferdinand Georg Waldmüller</w:t>
            </w:r>
          </w:p>
        </w:tc>
        <w:tc>
          <w:tcPr>
            <w:tcW w:w="5528" w:type="dxa"/>
          </w:tcPr>
          <w:p w:rsidR="00986E28" w:rsidRPr="0021063C" w:rsidRDefault="00986E28" w:rsidP="008C51C4">
            <w:pPr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 xml:space="preserve">Familienporträt </w:t>
            </w:r>
            <w:proofErr w:type="spellStart"/>
            <w:r w:rsidRPr="0021063C">
              <w:rPr>
                <w:rFonts w:ascii="Apercu Pro" w:hAnsi="Apercu Pro" w:cs="Arial"/>
                <w:sz w:val="20"/>
                <w:szCs w:val="20"/>
              </w:rPr>
              <w:t>Gierster</w:t>
            </w:r>
            <w:proofErr w:type="spellEnd"/>
            <w:r w:rsidRPr="0021063C">
              <w:rPr>
                <w:rFonts w:ascii="Apercu Pro" w:hAnsi="Apercu Pro" w:cs="Arial"/>
                <w:sz w:val="20"/>
                <w:szCs w:val="20"/>
              </w:rPr>
              <w:t>, 1838</w:t>
            </w:r>
          </w:p>
          <w:p w:rsidR="00986E28" w:rsidRPr="0021063C" w:rsidRDefault="00986E28" w:rsidP="008C51C4">
            <w:pPr>
              <w:rPr>
                <w:rFonts w:ascii="Apercu Pro" w:hAnsi="Apercu Pro" w:cs="Arial"/>
                <w:sz w:val="20"/>
                <w:szCs w:val="20"/>
              </w:rPr>
            </w:pPr>
          </w:p>
          <w:p w:rsidR="00986E28" w:rsidRPr="0021063C" w:rsidRDefault="00986E28" w:rsidP="008C51C4">
            <w:pPr>
              <w:rPr>
                <w:rFonts w:ascii="Apercu Pro" w:hAnsi="Apercu Pro" w:cs="Arial"/>
                <w:sz w:val="20"/>
                <w:szCs w:val="20"/>
              </w:rPr>
            </w:pPr>
            <w:r w:rsidRPr="0021063C">
              <w:rPr>
                <w:rFonts w:ascii="Apercu Pro" w:hAnsi="Apercu Pro" w:cs="Arial"/>
                <w:sz w:val="20"/>
                <w:szCs w:val="20"/>
              </w:rPr>
              <w:t>© Sammlung Roland</w:t>
            </w:r>
          </w:p>
        </w:tc>
      </w:tr>
    </w:tbl>
    <w:p w:rsidR="006A0A20" w:rsidRDefault="006A0A20"/>
    <w:sectPr w:rsidR="006A0A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ercu Pro"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28"/>
    <w:rsid w:val="002C6ED7"/>
    <w:rsid w:val="006A0A20"/>
    <w:rsid w:val="00724C04"/>
    <w:rsid w:val="0098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BDC69-75D1-4CE7-BC63-EA277A8A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6E28"/>
    <w:pPr>
      <w:spacing w:after="0" w:line="240" w:lineRule="auto"/>
    </w:pPr>
    <w:rPr>
      <w:sz w:val="24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6ED7"/>
    <w:pPr>
      <w:keepNext/>
      <w:keepLines/>
      <w:spacing w:before="240" w:line="260" w:lineRule="atLeast"/>
      <w:outlineLvl w:val="0"/>
    </w:pPr>
    <w:rPr>
      <w:rFonts w:ascii="Trebuchet MS" w:eastAsiaTheme="majorEastAsia" w:hAnsi="Trebuchet MS" w:cstheme="majorBidi"/>
      <w:color w:val="2E74B5" w:themeColor="accent1" w:themeShade="BF"/>
      <w:sz w:val="32"/>
      <w:szCs w:val="32"/>
      <w:lang w:val="de-AT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4C04"/>
    <w:pPr>
      <w:keepNext/>
      <w:keepLines/>
      <w:spacing w:before="40" w:line="260" w:lineRule="atLeast"/>
      <w:outlineLvl w:val="1"/>
    </w:pPr>
    <w:rPr>
      <w:rFonts w:ascii="Trebuchet MS" w:eastAsiaTheme="majorEastAsia" w:hAnsi="Trebuchet MS" w:cstheme="majorBidi"/>
      <w:color w:val="2E74B5" w:themeColor="accent1" w:themeShade="BF"/>
      <w:sz w:val="26"/>
      <w:szCs w:val="26"/>
      <w:lang w:val="de-AT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4C04"/>
    <w:pPr>
      <w:keepNext/>
      <w:keepLines/>
      <w:spacing w:before="40" w:line="260" w:lineRule="atLeast"/>
      <w:outlineLvl w:val="2"/>
    </w:pPr>
    <w:rPr>
      <w:rFonts w:ascii="Trebuchet MS" w:eastAsiaTheme="majorEastAsia" w:hAnsi="Trebuchet MS" w:cstheme="majorBidi"/>
      <w:color w:val="1F4D78" w:themeColor="accent1" w:themeShade="7F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C6ED7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C04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4C04"/>
    <w:rPr>
      <w:rFonts w:ascii="Trebuchet MS" w:eastAsiaTheme="majorEastAsia" w:hAnsi="Trebuchet MS" w:cstheme="majorBidi"/>
      <w:color w:val="1F4D78" w:themeColor="accent1" w:themeShade="7F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724C04"/>
    <w:pPr>
      <w:contextualSpacing/>
    </w:pPr>
    <w:rPr>
      <w:rFonts w:ascii="Trebuchet MS" w:eastAsiaTheme="majorEastAsia" w:hAnsi="Trebuchet MS" w:cstheme="majorBidi"/>
      <w:spacing w:val="-10"/>
      <w:kern w:val="28"/>
      <w:sz w:val="56"/>
      <w:szCs w:val="56"/>
      <w:lang w:val="de-AT"/>
    </w:rPr>
  </w:style>
  <w:style w:type="character" w:customStyle="1" w:styleId="TitelZchn">
    <w:name w:val="Titel Zchn"/>
    <w:basedOn w:val="Absatz-Standardschriftart"/>
    <w:link w:val="Titel"/>
    <w:uiPriority w:val="10"/>
    <w:rsid w:val="00724C04"/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24C04"/>
    <w:pPr>
      <w:numPr>
        <w:ilvl w:val="1"/>
      </w:numPr>
      <w:spacing w:after="160" w:line="260" w:lineRule="atLeast"/>
    </w:pPr>
    <w:rPr>
      <w:rFonts w:ascii="Trebuchet MS" w:eastAsiaTheme="minorEastAsia" w:hAnsi="Trebuchet MS"/>
      <w:color w:val="5A5A5A" w:themeColor="text1" w:themeTint="A5"/>
      <w:spacing w:val="15"/>
      <w:sz w:val="22"/>
      <w:szCs w:val="22"/>
      <w:lang w:val="de-AT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24C04"/>
    <w:rPr>
      <w:rFonts w:ascii="Trebuchet MS" w:eastAsiaTheme="minorEastAsia" w:hAnsi="Trebuchet MS"/>
      <w:color w:val="5A5A5A" w:themeColor="text1" w:themeTint="A5"/>
      <w:spacing w:val="15"/>
    </w:rPr>
  </w:style>
  <w:style w:type="table" w:styleId="Tabellenraster">
    <w:name w:val="Table Grid"/>
    <w:basedOn w:val="NormaleTabelle"/>
    <w:uiPriority w:val="39"/>
    <w:rsid w:val="00986E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Engelmann Felix</dc:creator>
  <cp:keywords/>
  <dc:description/>
  <cp:lastModifiedBy>Engelmann Felix</cp:lastModifiedBy>
  <cp:revision>1</cp:revision>
  <dcterms:created xsi:type="dcterms:W3CDTF">2025-06-03T13:51:00Z</dcterms:created>
  <dcterms:modified xsi:type="dcterms:W3CDTF">2025-06-03T14:01:00Z</dcterms:modified>
</cp:coreProperties>
</file>